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E72C" w14:textId="30FA8F6A" w:rsidR="00BE5350" w:rsidRPr="00BE5350" w:rsidRDefault="00BE5350" w:rsidP="00C21F19">
      <w:pPr>
        <w:pStyle w:val="NormalWeb"/>
        <w:contextualSpacing/>
        <w:rPr>
          <w:rFonts w:ascii="Garamond" w:hAnsi="Garamond"/>
          <w:b/>
          <w:bCs/>
          <w:sz w:val="44"/>
          <w:szCs w:val="44"/>
        </w:rPr>
      </w:pPr>
      <w:r>
        <w:rPr>
          <w:rFonts w:ascii="Garamond" w:hAnsi="Garamond"/>
          <w:b/>
          <w:bCs/>
          <w:sz w:val="44"/>
          <w:szCs w:val="44"/>
        </w:rPr>
        <w:t>GLOBAL REPRESENTATIONS OF WOMEN</w:t>
      </w:r>
    </w:p>
    <w:p w14:paraId="74707BE0" w14:textId="77777777" w:rsidR="00BE5350" w:rsidRDefault="00BE5350" w:rsidP="00C21F19">
      <w:pPr>
        <w:pStyle w:val="NormalWeb"/>
        <w:contextualSpacing/>
        <w:rPr>
          <w:rFonts w:ascii="Garamond" w:hAnsi="Garamond"/>
          <w:b/>
          <w:bCs/>
        </w:rPr>
      </w:pPr>
    </w:p>
    <w:p w14:paraId="4BF50F0A" w14:textId="7D2001AE" w:rsidR="00C21F19" w:rsidRDefault="00C21F19" w:rsidP="00C21F19">
      <w:pPr>
        <w:pStyle w:val="NormalWeb"/>
        <w:contextualSpacing/>
        <w:rPr>
          <w:rFonts w:ascii="Garamond" w:hAnsi="Garamond" w:cs="TimesNewRomanPSMT"/>
        </w:rPr>
      </w:pPr>
      <w:r w:rsidRPr="005C1EE8">
        <w:rPr>
          <w:rFonts w:ascii="Garamond" w:hAnsi="Garamond"/>
          <w:b/>
          <w:bCs/>
        </w:rPr>
        <w:t xml:space="preserve">Course Information </w:t>
      </w:r>
      <w:r w:rsidRPr="005C1EE8">
        <w:rPr>
          <w:rFonts w:ascii="Garamond" w:hAnsi="Garamond" w:cs="TimesNewRomanPSMT"/>
        </w:rPr>
        <w:br/>
      </w:r>
      <w:r>
        <w:rPr>
          <w:rFonts w:ascii="Garamond" w:hAnsi="Garamond" w:cs="TimesNewRomanPSMT"/>
        </w:rPr>
        <w:t>Title: WMST-100</w:t>
      </w:r>
      <w:r w:rsidR="00BE5350">
        <w:rPr>
          <w:rFonts w:ascii="Garamond" w:hAnsi="Garamond" w:cs="TimesNewRomanPSMT"/>
        </w:rPr>
        <w:t xml:space="preserve"> “</w:t>
      </w:r>
      <w:r>
        <w:rPr>
          <w:rFonts w:ascii="Garamond" w:hAnsi="Garamond" w:cs="TimesNewRomanPSMT"/>
        </w:rPr>
        <w:t>Global Representations of Women</w:t>
      </w:r>
      <w:r w:rsidR="00BE5350">
        <w:rPr>
          <w:rFonts w:ascii="Garamond" w:hAnsi="Garamond" w:cs="TimesNewRomanPSMT"/>
        </w:rPr>
        <w:t>”</w:t>
      </w:r>
    </w:p>
    <w:p w14:paraId="42B03229" w14:textId="0DF9FFF0" w:rsidR="00C21F19" w:rsidRDefault="00C21F19" w:rsidP="00C21F19">
      <w:pPr>
        <w:pStyle w:val="NormalWeb"/>
        <w:contextualSpacing/>
        <w:rPr>
          <w:rFonts w:ascii="Garamond" w:hAnsi="Garamond" w:cs="TimesNewRomanPSMT"/>
        </w:rPr>
      </w:pPr>
      <w:r>
        <w:rPr>
          <w:rFonts w:ascii="Garamond" w:hAnsi="Garamond" w:cs="TimesNewRomanPSMT"/>
        </w:rPr>
        <w:t>Meeting Times: M/W 10:30- 11:45 am</w:t>
      </w:r>
      <w:r w:rsidR="009853C1">
        <w:rPr>
          <w:rFonts w:ascii="Garamond" w:hAnsi="Garamond" w:cs="TimesNewRomanPSMT"/>
        </w:rPr>
        <w:t xml:space="preserve">, online via </w:t>
      </w:r>
      <w:r w:rsidR="0019495A">
        <w:rPr>
          <w:rFonts w:ascii="Garamond" w:hAnsi="Garamond" w:cs="TimesNewRomanPSMT"/>
        </w:rPr>
        <w:t xml:space="preserve">Zoom </w:t>
      </w:r>
    </w:p>
    <w:p w14:paraId="66209084" w14:textId="6A083E07" w:rsidR="00BE5350" w:rsidRDefault="00C21F19" w:rsidP="00C21F19">
      <w:pPr>
        <w:pStyle w:val="NormalWeb"/>
        <w:contextualSpacing/>
        <w:rPr>
          <w:rFonts w:ascii="Garamond" w:hAnsi="Garamond" w:cs="TimesNewRomanPSMT"/>
        </w:rPr>
      </w:pPr>
      <w:r w:rsidRPr="005C1EE8">
        <w:rPr>
          <w:rFonts w:ascii="Garamond" w:hAnsi="Garamond" w:cs="TimesNewRomanPSMT"/>
        </w:rPr>
        <w:t xml:space="preserve">Instructor: Kylie Musolf, </w:t>
      </w:r>
      <w:r w:rsidRPr="005C1EE8">
        <w:rPr>
          <w:rFonts w:ascii="Garamond" w:hAnsi="Garamond" w:cs="TimesNewRomanPSMT"/>
          <w:color w:val="0260BF"/>
        </w:rPr>
        <w:t>kmusolf@</w:t>
      </w:r>
      <w:r>
        <w:rPr>
          <w:rFonts w:ascii="Garamond" w:hAnsi="Garamond" w:cs="TimesNewRomanPSMT"/>
          <w:color w:val="0260BF"/>
        </w:rPr>
        <w:t>gmu</w:t>
      </w:r>
      <w:r w:rsidRPr="005C1EE8">
        <w:rPr>
          <w:rFonts w:ascii="Garamond" w:hAnsi="Garamond" w:cs="TimesNewRomanPSMT"/>
          <w:color w:val="0260BF"/>
        </w:rPr>
        <w:t>.edu</w:t>
      </w:r>
      <w:r w:rsidRPr="005C1EE8">
        <w:rPr>
          <w:rFonts w:ascii="Garamond" w:hAnsi="Garamond" w:cs="TimesNewRomanPSMT"/>
          <w:color w:val="0260BF"/>
        </w:rPr>
        <w:br/>
      </w:r>
      <w:r w:rsidRPr="005C1EE8">
        <w:rPr>
          <w:rFonts w:ascii="Garamond" w:hAnsi="Garamond" w:cs="TimesNewRomanPSMT"/>
        </w:rPr>
        <w:t xml:space="preserve">Office Hours: </w:t>
      </w:r>
      <w:r>
        <w:rPr>
          <w:rFonts w:ascii="Garamond" w:hAnsi="Garamond" w:cs="TimesNewRomanPSMT"/>
        </w:rPr>
        <w:t>TBD</w:t>
      </w:r>
    </w:p>
    <w:p w14:paraId="193ECB35" w14:textId="625DC411" w:rsidR="00D87B6D" w:rsidRPr="003E2E53" w:rsidRDefault="00BE5350" w:rsidP="00C21F19">
      <w:pPr>
        <w:pStyle w:val="NormalWeb"/>
        <w:contextualSpacing/>
        <w:rPr>
          <w:rFonts w:ascii="Garamond" w:hAnsi="Garamond"/>
        </w:rPr>
      </w:pPr>
      <w:r>
        <w:rPr>
          <w:rFonts w:ascii="Garamond" w:hAnsi="Garamond" w:cs="TimesNewRomanPSMT"/>
        </w:rPr>
        <w:t>Sc</w:t>
      </w:r>
      <w:r w:rsidR="00C21F19">
        <w:rPr>
          <w:rFonts w:ascii="Garamond" w:hAnsi="Garamond" w:cs="TimesNewRomanPSMT"/>
        </w:rPr>
        <w:t>hedule appointments</w:t>
      </w:r>
      <w:r>
        <w:rPr>
          <w:rFonts w:ascii="Garamond" w:hAnsi="Garamond" w:cs="TimesNewRomanPSMT"/>
        </w:rPr>
        <w:t xml:space="preserve">: </w:t>
      </w:r>
      <w:hyperlink r:id="rId7" w:history="1">
        <w:r w:rsidR="003E2E53" w:rsidRPr="003E2E53">
          <w:rPr>
            <w:rStyle w:val="Hyperlink"/>
            <w:rFonts w:ascii="Garamond" w:hAnsi="Garamond"/>
          </w:rPr>
          <w:t>https://calendly.com/kylieee/25min?month=2021-08</w:t>
        </w:r>
      </w:hyperlink>
      <w:r w:rsidR="003E2E53" w:rsidRPr="003E2E53">
        <w:rPr>
          <w:rFonts w:ascii="Garamond" w:hAnsi="Garamond"/>
        </w:rPr>
        <w:t xml:space="preserve"> </w:t>
      </w:r>
    </w:p>
    <w:p w14:paraId="2AB44503" w14:textId="77777777" w:rsidR="00C21F19" w:rsidRDefault="00C21F19" w:rsidP="00C21F19">
      <w:pPr>
        <w:pStyle w:val="NormalWeb"/>
        <w:contextualSpacing/>
        <w:rPr>
          <w:rFonts w:ascii="Garamond" w:hAnsi="Garamond"/>
          <w:b/>
          <w:bCs/>
        </w:rPr>
      </w:pPr>
    </w:p>
    <w:p w14:paraId="60C83E75" w14:textId="77777777" w:rsidR="00C21F19" w:rsidRPr="005C1EE8" w:rsidRDefault="00C21F19" w:rsidP="00C21F19">
      <w:pPr>
        <w:pStyle w:val="NormalWeb"/>
        <w:contextualSpacing/>
        <w:rPr>
          <w:rFonts w:ascii="Garamond" w:hAnsi="Garamond"/>
        </w:rPr>
      </w:pPr>
      <w:r w:rsidRPr="005C1EE8">
        <w:rPr>
          <w:rFonts w:ascii="Garamond" w:hAnsi="Garamond"/>
          <w:b/>
          <w:bCs/>
        </w:rPr>
        <w:t xml:space="preserve">General Overview </w:t>
      </w:r>
    </w:p>
    <w:p w14:paraId="7D10FB72" w14:textId="7313A98F" w:rsidR="00C21F19" w:rsidRDefault="00D75AFF" w:rsidP="00C21F19">
      <w:pPr>
        <w:pStyle w:val="NormalWeb"/>
        <w:contextualSpacing/>
        <w:rPr>
          <w:rFonts w:ascii="Garamond" w:hAnsi="Garamond" w:cs="TimesNewRomanPSMT"/>
        </w:rPr>
      </w:pPr>
      <w:r>
        <w:rPr>
          <w:rFonts w:ascii="Garamond" w:hAnsi="Garamond" w:cs="TimesNewRomanPSMT"/>
        </w:rPr>
        <w:t xml:space="preserve">In this course we will practice cultivating a delicate balance between understanding the significant differences across women’s experiences while also learning to see profound and entrenched similarities. This course leans heavily on theoretical texts and documentary films in order to provide a conceptual framework through which students can view the gendered world around them. We will also read poetry, literature, see ethnographic interviews, and consider visual culture and the fine arts. Throughout the course, students will think critically about the meaning and role of representation in feminist politics and women’s studies.  </w:t>
      </w:r>
    </w:p>
    <w:p w14:paraId="0F8B48AA" w14:textId="77777777" w:rsidR="00C21F19" w:rsidRDefault="00C21F19" w:rsidP="00C21F19">
      <w:pPr>
        <w:pStyle w:val="NormalWeb"/>
        <w:contextualSpacing/>
        <w:rPr>
          <w:rFonts w:ascii="Garamond" w:hAnsi="Garamond" w:cs="TimesNewRomanPSMT"/>
          <w:b/>
          <w:bCs/>
        </w:rPr>
      </w:pPr>
      <w:r>
        <w:rPr>
          <w:rFonts w:ascii="Garamond" w:hAnsi="Garamond" w:cs="TimesNewRomanPSMT"/>
        </w:rPr>
        <w:br/>
      </w:r>
      <w:r>
        <w:rPr>
          <w:rFonts w:ascii="Garamond" w:hAnsi="Garamond" w:cs="TimesNewRomanPSMT"/>
          <w:b/>
          <w:bCs/>
        </w:rPr>
        <w:t>Mason Course Catalogue Description</w:t>
      </w:r>
    </w:p>
    <w:p w14:paraId="6FC0E405" w14:textId="0CCD5CE7" w:rsidR="00C21F19" w:rsidRDefault="00916807" w:rsidP="00C21F19">
      <w:pPr>
        <w:pStyle w:val="NormalWeb"/>
        <w:contextualSpacing/>
        <w:rPr>
          <w:rFonts w:ascii="Garamond" w:hAnsi="Garamond" w:cs="TimesNewRomanPSMT"/>
        </w:rPr>
      </w:pPr>
      <w:r w:rsidRPr="00916807">
        <w:rPr>
          <w:rFonts w:ascii="Garamond" w:hAnsi="Garamond" w:cs="TimesNewRomanPSMT"/>
        </w:rPr>
        <w:t>Explores ways women are portrayed around the world in advertising, film, TV, cartoons, and news media; literature and religious texts; as well as photography, and the visual and performing arts. Through interdisciplinary study, students evaluate the powerful effects these representations have on the political, economic, and social lives of women throughout the world. Limited to three attempts.</w:t>
      </w:r>
    </w:p>
    <w:p w14:paraId="3D71B17B" w14:textId="77777777" w:rsidR="00916807" w:rsidRDefault="00916807" w:rsidP="00C21F19">
      <w:pPr>
        <w:pStyle w:val="NormalWeb"/>
        <w:contextualSpacing/>
        <w:rPr>
          <w:rFonts w:ascii="Garamond" w:hAnsi="Garamond"/>
          <w:b/>
          <w:bCs/>
        </w:rPr>
      </w:pPr>
    </w:p>
    <w:p w14:paraId="081A5788" w14:textId="77777777" w:rsidR="00C21F19" w:rsidRPr="005C1EE8" w:rsidRDefault="00C21F19" w:rsidP="00C21F19">
      <w:pPr>
        <w:pStyle w:val="NormalWeb"/>
        <w:contextualSpacing/>
        <w:rPr>
          <w:rFonts w:ascii="Garamond" w:hAnsi="Garamond"/>
        </w:rPr>
      </w:pPr>
      <w:r w:rsidRPr="005C1EE8">
        <w:rPr>
          <w:rFonts w:ascii="Garamond" w:hAnsi="Garamond"/>
          <w:b/>
          <w:bCs/>
        </w:rPr>
        <w:t xml:space="preserve">Student Learning Objectives </w:t>
      </w:r>
    </w:p>
    <w:p w14:paraId="2F4B7AC0" w14:textId="70A296EB" w:rsidR="007211D0" w:rsidRPr="003E2E53" w:rsidRDefault="007211D0" w:rsidP="00BE5350">
      <w:pPr>
        <w:pStyle w:val="NormalWeb"/>
        <w:numPr>
          <w:ilvl w:val="0"/>
          <w:numId w:val="5"/>
        </w:numPr>
        <w:ind w:left="450" w:hanging="450"/>
        <w:contextualSpacing/>
        <w:rPr>
          <w:rFonts w:ascii="Garamond" w:hAnsi="Garamond" w:cs="TimesNewRomanPSMT"/>
        </w:rPr>
      </w:pPr>
      <w:r w:rsidRPr="003E2E53">
        <w:rPr>
          <w:rFonts w:ascii="Garamond" w:hAnsi="Garamond"/>
        </w:rPr>
        <w:t>Students will be exposed to various portrayals of women both in the US and globally</w:t>
      </w:r>
    </w:p>
    <w:p w14:paraId="193C717D" w14:textId="1C5C32AF" w:rsidR="007211D0" w:rsidRPr="003E2E53" w:rsidRDefault="007211D0" w:rsidP="00BE5350">
      <w:pPr>
        <w:pStyle w:val="NormalWeb"/>
        <w:numPr>
          <w:ilvl w:val="0"/>
          <w:numId w:val="5"/>
        </w:numPr>
        <w:ind w:left="450" w:hanging="450"/>
        <w:contextualSpacing/>
        <w:rPr>
          <w:rFonts w:ascii="Garamond" w:hAnsi="Garamond" w:cs="TimesNewRomanPSMT"/>
        </w:rPr>
      </w:pPr>
      <w:r w:rsidRPr="003E2E53">
        <w:rPr>
          <w:rFonts w:ascii="Garamond" w:hAnsi="Garamond"/>
        </w:rPr>
        <w:t xml:space="preserve">Students will be able to use feminist and intersectional theory as a framework for critical analysis of gender and sexuality and institutions as well as in the media </w:t>
      </w:r>
    </w:p>
    <w:p w14:paraId="28E7C178" w14:textId="77777777" w:rsidR="007211D0" w:rsidRPr="003E2E53" w:rsidRDefault="007211D0" w:rsidP="00BE5350">
      <w:pPr>
        <w:pStyle w:val="NormalWeb"/>
        <w:numPr>
          <w:ilvl w:val="0"/>
          <w:numId w:val="5"/>
        </w:numPr>
        <w:ind w:left="450" w:hanging="450"/>
        <w:contextualSpacing/>
        <w:rPr>
          <w:rFonts w:ascii="Garamond" w:hAnsi="Garamond" w:cs="TimesNewRomanPSMT"/>
        </w:rPr>
      </w:pPr>
      <w:r w:rsidRPr="003E2E53">
        <w:rPr>
          <w:rFonts w:ascii="Garamond" w:hAnsi="Garamond"/>
        </w:rPr>
        <w:t xml:space="preserve">Students will be able to demonstrate an understanding of the interconnectedness, difference, and diversity of a global society </w:t>
      </w:r>
    </w:p>
    <w:p w14:paraId="2509E700" w14:textId="188CE7BA" w:rsidR="00C21F19" w:rsidRPr="003E2E53" w:rsidRDefault="007211D0" w:rsidP="00BE5350">
      <w:pPr>
        <w:pStyle w:val="NormalWeb"/>
        <w:numPr>
          <w:ilvl w:val="0"/>
          <w:numId w:val="5"/>
        </w:numPr>
        <w:ind w:left="450" w:hanging="450"/>
        <w:contextualSpacing/>
        <w:rPr>
          <w:rFonts w:ascii="Garamond" w:hAnsi="Garamond" w:cs="TimesNewRomanPSMT"/>
        </w:rPr>
      </w:pPr>
      <w:r w:rsidRPr="003E2E53">
        <w:rPr>
          <w:rFonts w:ascii="Garamond" w:hAnsi="Garamond"/>
        </w:rPr>
        <w:t>Students will cultivate awareness of global issues to think critically about individual or collective responsibilities within a global society</w:t>
      </w:r>
    </w:p>
    <w:p w14:paraId="2AE457DA" w14:textId="77777777" w:rsidR="00C21F19" w:rsidRPr="005C1EE8" w:rsidRDefault="00C21F19" w:rsidP="00C21F19">
      <w:pPr>
        <w:pStyle w:val="NormalWeb"/>
        <w:contextualSpacing/>
        <w:rPr>
          <w:rFonts w:ascii="Garamond" w:hAnsi="Garamond"/>
          <w:b/>
          <w:bCs/>
        </w:rPr>
      </w:pPr>
    </w:p>
    <w:p w14:paraId="07EFAA3E" w14:textId="77777777" w:rsidR="00C21F19" w:rsidRPr="005C1EE8" w:rsidRDefault="00C21F19" w:rsidP="00C21F19">
      <w:pPr>
        <w:pStyle w:val="NormalWeb"/>
        <w:contextualSpacing/>
        <w:rPr>
          <w:rFonts w:ascii="Garamond" w:hAnsi="Garamond"/>
        </w:rPr>
      </w:pPr>
      <w:r w:rsidRPr="005C1EE8">
        <w:rPr>
          <w:rFonts w:ascii="Garamond" w:hAnsi="Garamond"/>
          <w:b/>
          <w:bCs/>
        </w:rPr>
        <w:t xml:space="preserve">Warning </w:t>
      </w:r>
    </w:p>
    <w:p w14:paraId="5D0AC8E1" w14:textId="4A9E19DB" w:rsidR="00C21F19" w:rsidRPr="003E2E53" w:rsidRDefault="003E2E53" w:rsidP="00C21F19">
      <w:pPr>
        <w:pStyle w:val="NormalWeb"/>
        <w:contextualSpacing/>
        <w:rPr>
          <w:rFonts w:ascii="Garamond" w:hAnsi="Garamond"/>
        </w:rPr>
      </w:pPr>
      <w:r w:rsidRPr="003E2E53">
        <w:rPr>
          <w:rFonts w:ascii="Garamond" w:hAnsi="Garamond"/>
        </w:rPr>
        <w:t>Since my background is in philosophy, you can expect that this class will focus on the complexity of global feminist issues. Overall, I want us to practice raising smart questions about gender and patriarchy as we encounter them in our lives. We can’t be afraid to work hard and really think if this is going to work. This is not an ‘easy elective,’ we’re going to get messy and curious. You will need to decide if this is the kind/style of course you will learn well in.</w:t>
      </w:r>
    </w:p>
    <w:p w14:paraId="3F9AE75D" w14:textId="77777777" w:rsidR="003E2E53" w:rsidRPr="00C21F19" w:rsidRDefault="003E2E53" w:rsidP="00C21F19">
      <w:pPr>
        <w:pStyle w:val="NormalWeb"/>
        <w:contextualSpacing/>
        <w:rPr>
          <w:rFonts w:ascii="Garamond" w:hAnsi="Garamond"/>
        </w:rPr>
      </w:pPr>
    </w:p>
    <w:p w14:paraId="0E05D3D2" w14:textId="77777777" w:rsidR="00C21F19" w:rsidRPr="005C1EE8" w:rsidRDefault="00C21F19" w:rsidP="00C21F19">
      <w:pPr>
        <w:pStyle w:val="NormalWeb"/>
        <w:contextualSpacing/>
        <w:rPr>
          <w:rFonts w:ascii="Garamond" w:hAnsi="Garamond"/>
        </w:rPr>
      </w:pPr>
      <w:r w:rsidRPr="005C1EE8">
        <w:rPr>
          <w:rFonts w:ascii="Garamond" w:hAnsi="Garamond"/>
          <w:b/>
          <w:bCs/>
        </w:rPr>
        <w:t xml:space="preserve">Course Materials </w:t>
      </w:r>
    </w:p>
    <w:p w14:paraId="109BDB3C" w14:textId="00826599" w:rsidR="00C21F19" w:rsidRDefault="00C21F19" w:rsidP="00C21F19">
      <w:pPr>
        <w:pStyle w:val="NormalWeb"/>
        <w:contextualSpacing/>
        <w:rPr>
          <w:rFonts w:ascii="Garamond" w:hAnsi="Garamond" w:cs="TimesNewRomanPSMT"/>
        </w:rPr>
      </w:pPr>
      <w:r>
        <w:rPr>
          <w:rFonts w:ascii="Garamond" w:hAnsi="Garamond" w:cs="TimesNewRomanPSMT"/>
        </w:rPr>
        <w:t>All course materials will be provided to you via Blackboard</w:t>
      </w:r>
      <w:r w:rsidR="009853C1">
        <w:rPr>
          <w:rFonts w:ascii="Garamond" w:hAnsi="Garamond" w:cs="TimesNewRomanPSMT"/>
        </w:rPr>
        <w:t xml:space="preserve">. </w:t>
      </w:r>
      <w:r>
        <w:rPr>
          <w:rFonts w:ascii="Garamond" w:hAnsi="Garamond" w:cs="TimesNewRomanPSMT"/>
        </w:rPr>
        <w:t xml:space="preserve">Contact me if you don’t have access to Netflix. </w:t>
      </w:r>
    </w:p>
    <w:p w14:paraId="46364C43" w14:textId="77777777" w:rsidR="00C21F19" w:rsidRPr="00A52082" w:rsidRDefault="00C21F19" w:rsidP="00C21F19">
      <w:pPr>
        <w:pStyle w:val="NormalWeb"/>
        <w:contextualSpacing/>
        <w:rPr>
          <w:rFonts w:ascii="Garamond" w:hAnsi="Garamond"/>
          <w:b/>
          <w:bCs/>
        </w:rPr>
      </w:pPr>
    </w:p>
    <w:p w14:paraId="04BBAF64" w14:textId="77777777" w:rsidR="00BE5350" w:rsidRDefault="00BE5350" w:rsidP="00C21F19">
      <w:pPr>
        <w:pStyle w:val="NormalWeb"/>
        <w:contextualSpacing/>
        <w:rPr>
          <w:rFonts w:ascii="Garamond" w:hAnsi="Garamond"/>
          <w:b/>
          <w:bCs/>
        </w:rPr>
      </w:pPr>
    </w:p>
    <w:p w14:paraId="67B576AA" w14:textId="77777777" w:rsidR="00BE5350" w:rsidRDefault="00BE5350" w:rsidP="00C21F19">
      <w:pPr>
        <w:pStyle w:val="NormalWeb"/>
        <w:contextualSpacing/>
        <w:rPr>
          <w:rFonts w:ascii="Garamond" w:hAnsi="Garamond"/>
          <w:b/>
          <w:bCs/>
        </w:rPr>
      </w:pPr>
    </w:p>
    <w:p w14:paraId="2C187A69" w14:textId="2F443BC3" w:rsidR="00C21F19" w:rsidRPr="005C1EE8" w:rsidRDefault="00C21F19" w:rsidP="00C21F19">
      <w:pPr>
        <w:pStyle w:val="NormalWeb"/>
        <w:contextualSpacing/>
        <w:rPr>
          <w:rFonts w:ascii="Garamond" w:hAnsi="Garamond"/>
        </w:rPr>
      </w:pPr>
      <w:r w:rsidRPr="005C1EE8">
        <w:rPr>
          <w:rFonts w:ascii="Garamond" w:hAnsi="Garamond"/>
          <w:b/>
          <w:bCs/>
        </w:rPr>
        <w:lastRenderedPageBreak/>
        <w:t xml:space="preserve">Grading </w:t>
      </w:r>
    </w:p>
    <w:p w14:paraId="1A90085C" w14:textId="5404BE42" w:rsidR="00C21F19" w:rsidRPr="00A37599" w:rsidRDefault="00C21F19" w:rsidP="00C21F19">
      <w:pPr>
        <w:pStyle w:val="NormalWeb"/>
        <w:contextualSpacing/>
        <w:rPr>
          <w:rFonts w:ascii="Garamond" w:hAnsi="Garamond" w:cs="TimesNewRomanPSMT"/>
        </w:rPr>
      </w:pPr>
      <w:r>
        <w:rPr>
          <w:rFonts w:ascii="Garamond" w:hAnsi="Garamond" w:cs="TimesNewRomanPSMT"/>
        </w:rPr>
        <w:t>Participation:</w:t>
      </w:r>
      <w:r w:rsidRPr="005C1EE8">
        <w:rPr>
          <w:rFonts w:ascii="Garamond" w:hAnsi="Garamond" w:cs="TimesNewRomanPSMT"/>
        </w:rPr>
        <w:t xml:space="preserve"> </w:t>
      </w:r>
      <w:r>
        <w:rPr>
          <w:rFonts w:ascii="Garamond" w:hAnsi="Garamond" w:cs="TimesNewRomanPSMT"/>
        </w:rPr>
        <w:t>20</w:t>
      </w:r>
      <w:r w:rsidRPr="005C1EE8">
        <w:rPr>
          <w:rFonts w:ascii="Garamond" w:hAnsi="Garamond" w:cs="TimesNewRomanPSMT"/>
        </w:rPr>
        <w:t xml:space="preserve"> points</w:t>
      </w:r>
      <w:r w:rsidRPr="005C1EE8">
        <w:rPr>
          <w:rFonts w:ascii="Garamond" w:hAnsi="Garamond" w:cs="TimesNewRomanPSMT"/>
        </w:rPr>
        <w:br/>
      </w:r>
      <w:r>
        <w:rPr>
          <w:rFonts w:ascii="Garamond" w:hAnsi="Garamond" w:cs="TimesNewRomanPSMT"/>
        </w:rPr>
        <w:t>Reading Responses:</w:t>
      </w:r>
      <w:r w:rsidRPr="005C1EE8">
        <w:rPr>
          <w:rFonts w:ascii="Garamond" w:hAnsi="Garamond" w:cs="TimesNewRomanPSMT"/>
        </w:rPr>
        <w:t xml:space="preserve"> </w:t>
      </w:r>
      <w:r w:rsidR="00FA5385">
        <w:rPr>
          <w:rFonts w:ascii="Garamond" w:hAnsi="Garamond" w:cs="TimesNewRomanPSMT"/>
        </w:rPr>
        <w:t>20</w:t>
      </w:r>
      <w:r w:rsidRPr="005C1EE8">
        <w:rPr>
          <w:rFonts w:ascii="Garamond" w:hAnsi="Garamond" w:cs="TimesNewRomanPSMT"/>
        </w:rPr>
        <w:t xml:space="preserve"> points</w:t>
      </w:r>
      <w:r w:rsidRPr="005C1EE8">
        <w:rPr>
          <w:rFonts w:ascii="Garamond" w:hAnsi="Garamond" w:cs="TimesNewRomanPSMT"/>
        </w:rPr>
        <w:br/>
      </w:r>
      <w:r>
        <w:rPr>
          <w:rFonts w:ascii="Garamond" w:hAnsi="Garamond" w:cs="TimesNewRomanPSMT"/>
        </w:rPr>
        <w:t xml:space="preserve">Collaborative Assignments: </w:t>
      </w:r>
      <w:r w:rsidR="00FA5385">
        <w:rPr>
          <w:rFonts w:ascii="Garamond" w:hAnsi="Garamond" w:cs="TimesNewRomanPSMT"/>
        </w:rPr>
        <w:t>10</w:t>
      </w:r>
      <w:r>
        <w:rPr>
          <w:rFonts w:ascii="Garamond" w:hAnsi="Garamond" w:cs="TimesNewRomanPSMT"/>
        </w:rPr>
        <w:t xml:space="preserve"> points</w:t>
      </w:r>
    </w:p>
    <w:p w14:paraId="421CE057" w14:textId="7534635F" w:rsidR="00C21F19" w:rsidRDefault="00C21F19" w:rsidP="00C21F19">
      <w:pPr>
        <w:pStyle w:val="NormalWeb"/>
        <w:contextualSpacing/>
        <w:rPr>
          <w:rFonts w:ascii="Garamond" w:hAnsi="Garamond" w:cs="TimesNewRomanPSMT"/>
        </w:rPr>
      </w:pPr>
      <w:r>
        <w:rPr>
          <w:rFonts w:ascii="Garamond" w:hAnsi="Garamond" w:cs="TimesNewRomanPSMT"/>
        </w:rPr>
        <w:t>Essays:</w:t>
      </w:r>
      <w:r w:rsidRPr="005C1EE8">
        <w:rPr>
          <w:rFonts w:ascii="Garamond" w:hAnsi="Garamond" w:cs="TimesNewRomanPSMT"/>
        </w:rPr>
        <w:t xml:space="preserve"> </w:t>
      </w:r>
      <w:r>
        <w:rPr>
          <w:rFonts w:ascii="Garamond" w:hAnsi="Garamond" w:cs="TimesNewRomanPSMT"/>
        </w:rPr>
        <w:t>30 points</w:t>
      </w:r>
    </w:p>
    <w:p w14:paraId="75D529BF" w14:textId="4D0277B4" w:rsidR="00C21F19" w:rsidRDefault="00C21F19" w:rsidP="00C21F19">
      <w:pPr>
        <w:pStyle w:val="NormalWeb"/>
        <w:contextualSpacing/>
        <w:rPr>
          <w:rFonts w:ascii="Garamond" w:hAnsi="Garamond" w:cs="TimesNewRomanPSMT"/>
        </w:rPr>
      </w:pPr>
      <w:r>
        <w:rPr>
          <w:rFonts w:ascii="Garamond" w:hAnsi="Garamond" w:cs="TimesNewRomanPSMT"/>
        </w:rPr>
        <w:t xml:space="preserve">Final: 20 points </w:t>
      </w:r>
    </w:p>
    <w:p w14:paraId="6A46AED6" w14:textId="77777777" w:rsidR="00C21F19" w:rsidRPr="005C1EE8" w:rsidRDefault="00C21F19" w:rsidP="00C21F19">
      <w:pPr>
        <w:pStyle w:val="NormalWeb"/>
        <w:contextualSpacing/>
        <w:rPr>
          <w:rFonts w:ascii="Garamond" w:hAnsi="Garamond"/>
        </w:rPr>
      </w:pPr>
      <w:r w:rsidRPr="005C1EE8">
        <w:rPr>
          <w:rFonts w:ascii="Garamond" w:hAnsi="Garamond" w:cs="TimesNewRomanPSMT"/>
        </w:rPr>
        <w:t xml:space="preserve">Total: 100 points </w:t>
      </w:r>
    </w:p>
    <w:p w14:paraId="34AE47CC" w14:textId="77777777" w:rsidR="00C21F19" w:rsidRDefault="00C21F19" w:rsidP="00C21F19">
      <w:pPr>
        <w:pStyle w:val="NormalWeb"/>
        <w:contextualSpacing/>
        <w:rPr>
          <w:rFonts w:ascii="Garamond" w:hAnsi="Garamond"/>
          <w:b/>
          <w:bCs/>
        </w:rPr>
      </w:pPr>
    </w:p>
    <w:p w14:paraId="2DDD2E92" w14:textId="3E7848E1" w:rsidR="00C21F19" w:rsidRPr="00C21F19" w:rsidRDefault="00C21F19" w:rsidP="00C21F19">
      <w:pPr>
        <w:pStyle w:val="NormalWeb"/>
        <w:contextualSpacing/>
        <w:rPr>
          <w:rFonts w:ascii="Garamond" w:hAnsi="Garamond"/>
          <w:b/>
          <w:bCs/>
        </w:rPr>
      </w:pPr>
      <w:r w:rsidRPr="005C1EE8">
        <w:rPr>
          <w:rFonts w:ascii="Garamond" w:hAnsi="Garamond"/>
          <w:b/>
          <w:bCs/>
        </w:rPr>
        <w:t xml:space="preserve">Assignments </w:t>
      </w:r>
    </w:p>
    <w:p w14:paraId="63B55E9D" w14:textId="613CFE5D" w:rsidR="00FA5385" w:rsidRPr="003B3130" w:rsidRDefault="00FA5385" w:rsidP="003B3130">
      <w:pPr>
        <w:pStyle w:val="NormalWeb"/>
        <w:contextualSpacing/>
        <w:rPr>
          <w:rFonts w:ascii="Garamond" w:hAnsi="Garamond" w:cs="TimesNewRomanPSMT"/>
        </w:rPr>
      </w:pPr>
      <w:r>
        <w:rPr>
          <w:rFonts w:ascii="Garamond" w:hAnsi="Garamond" w:cs="TimesNewRomanPSMT"/>
          <w:u w:val="single"/>
        </w:rPr>
        <w:t>Participation:</w:t>
      </w:r>
      <w:r w:rsidRPr="003E2E53">
        <w:rPr>
          <w:rFonts w:ascii="Garamond" w:hAnsi="Garamond" w:cs="TimesNewRomanPSMT"/>
        </w:rPr>
        <w:t xml:space="preserve"> </w:t>
      </w:r>
      <w:r w:rsidR="003B3130" w:rsidRPr="003B3130">
        <w:rPr>
          <w:rFonts w:ascii="Garamond" w:hAnsi="Garamond" w:cs="TimesNewRomanPSMT"/>
        </w:rPr>
        <w:t xml:space="preserve">I will take attendance for this class. Show up, both physically </w:t>
      </w:r>
      <w:r w:rsidR="003B3130">
        <w:rPr>
          <w:rFonts w:ascii="Garamond" w:hAnsi="Garamond" w:cs="TimesNewRomanPSMT"/>
        </w:rPr>
        <w:t xml:space="preserve">(virtually—cameras on!) </w:t>
      </w:r>
      <w:r w:rsidR="003B3130" w:rsidRPr="003B3130">
        <w:rPr>
          <w:rFonts w:ascii="Garamond" w:hAnsi="Garamond" w:cs="TimesNewRomanPSMT"/>
        </w:rPr>
        <w:t>and intellectually. Honestly, I care more about the latter, but the former is kind of a necessary condition. Showing up to me means on time and having done the assigned work. Importantly, participation will not look the same for everyone. Some folks will need to learn to listen as a form of participation; some folks will need to practice speaking up. Take some time to think about what kind of participation goals you have for yourself in this course.</w:t>
      </w:r>
    </w:p>
    <w:p w14:paraId="0D6CFEF9" w14:textId="77777777" w:rsidR="00FA5385" w:rsidRDefault="00FA5385" w:rsidP="00C21F19">
      <w:pPr>
        <w:pStyle w:val="NormalWeb"/>
        <w:contextualSpacing/>
        <w:rPr>
          <w:rFonts w:ascii="Garamond" w:hAnsi="Garamond" w:cs="TimesNewRomanPSMT"/>
          <w:u w:val="single"/>
        </w:rPr>
      </w:pPr>
    </w:p>
    <w:p w14:paraId="1950686A" w14:textId="40E82A45" w:rsidR="00C21F19" w:rsidRPr="00FA5385" w:rsidRDefault="00C21F19" w:rsidP="00C21F19">
      <w:pPr>
        <w:pStyle w:val="NormalWeb"/>
        <w:contextualSpacing/>
        <w:rPr>
          <w:rFonts w:ascii="Garamond" w:hAnsi="Garamond" w:cs="TimesNewRomanPSMT"/>
        </w:rPr>
      </w:pPr>
      <w:r>
        <w:rPr>
          <w:rFonts w:ascii="Garamond" w:hAnsi="Garamond" w:cs="TimesNewRomanPSMT"/>
          <w:u w:val="single"/>
        </w:rPr>
        <w:t xml:space="preserve">Reading Responses: </w:t>
      </w:r>
      <w:bookmarkStart w:id="0" w:name="_Hlk79337009"/>
      <w:r>
        <w:rPr>
          <w:rFonts w:ascii="Garamond" w:hAnsi="Garamond" w:cs="TimesNewRomanPSMT"/>
        </w:rPr>
        <w:t xml:space="preserve">On the syllabus, </w:t>
      </w:r>
      <w:r w:rsidR="00B51D72">
        <w:rPr>
          <w:rFonts w:ascii="Garamond" w:hAnsi="Garamond" w:cs="TimesNewRomanPSMT"/>
        </w:rPr>
        <w:t>15</w:t>
      </w:r>
      <w:r>
        <w:rPr>
          <w:rFonts w:ascii="Garamond" w:hAnsi="Garamond" w:cs="TimesNewRomanPSMT"/>
        </w:rPr>
        <w:t xml:space="preserve"> sessions have reading (or viewing) response questions. </w:t>
      </w:r>
      <w:r w:rsidR="00FA5385">
        <w:rPr>
          <w:rFonts w:ascii="Garamond" w:hAnsi="Garamond" w:cs="TimesNewRomanPSMT"/>
        </w:rPr>
        <w:t>You are required to complete 10 responses</w:t>
      </w:r>
      <w:r w:rsidR="00B51D72">
        <w:rPr>
          <w:rFonts w:ascii="Garamond" w:hAnsi="Garamond" w:cs="TimesNewRomanPSMT"/>
        </w:rPr>
        <w:t>—in 1-2 pages, double spaced—</w:t>
      </w:r>
      <w:r w:rsidR="00FA5385">
        <w:rPr>
          <w:rFonts w:ascii="Garamond" w:hAnsi="Garamond" w:cs="TimesNewRomanPSMT"/>
        </w:rPr>
        <w:t xml:space="preserve">which will be graded as +/√/- (correspondingly, 2/1/0 points). </w:t>
      </w:r>
      <w:r w:rsidR="003E2E53">
        <w:rPr>
          <w:rFonts w:ascii="Garamond" w:hAnsi="Garamond" w:cs="TimesNewRomanPSMT"/>
        </w:rPr>
        <w:t>Students</w:t>
      </w:r>
      <w:r w:rsidR="00FA5385">
        <w:rPr>
          <w:rFonts w:ascii="Garamond" w:hAnsi="Garamond" w:cs="TimesNewRomanPSMT"/>
        </w:rPr>
        <w:t xml:space="preserve"> can complete more for extra credit or to recover points lost in previous responses.</w:t>
      </w:r>
      <w:r w:rsidR="00D62C03">
        <w:rPr>
          <w:rFonts w:ascii="Garamond" w:hAnsi="Garamond" w:cs="TimesNewRomanPSMT"/>
        </w:rPr>
        <w:t xml:space="preserve"> These essays can be completed any time </w:t>
      </w:r>
      <w:r w:rsidR="00B51D72">
        <w:rPr>
          <w:rFonts w:ascii="Garamond" w:hAnsi="Garamond" w:cs="TimesNewRomanPSMT"/>
        </w:rPr>
        <w:t xml:space="preserve">but must be submitted ahead of class time for the date it is assigned. </w:t>
      </w:r>
      <w:bookmarkEnd w:id="0"/>
    </w:p>
    <w:p w14:paraId="3CC26806" w14:textId="77777777" w:rsidR="00C21F19" w:rsidRDefault="00C21F19" w:rsidP="00C21F19">
      <w:pPr>
        <w:pStyle w:val="NormalWeb"/>
        <w:contextualSpacing/>
        <w:rPr>
          <w:rFonts w:ascii="Garamond" w:hAnsi="Garamond" w:cs="TimesNewRomanPSMT"/>
          <w:u w:val="single"/>
        </w:rPr>
      </w:pPr>
    </w:p>
    <w:p w14:paraId="053EAC66" w14:textId="6BE86EAD" w:rsidR="003E2E53" w:rsidRPr="003E2E53" w:rsidRDefault="00C21F19" w:rsidP="003E2E53">
      <w:pPr>
        <w:pStyle w:val="NormalWeb"/>
        <w:contextualSpacing/>
        <w:rPr>
          <w:rFonts w:ascii="Garamond" w:hAnsi="Garamond" w:cs="TimesNewRomanPSMT"/>
        </w:rPr>
      </w:pPr>
      <w:r>
        <w:rPr>
          <w:rFonts w:ascii="Garamond" w:hAnsi="Garamond" w:cs="TimesNewRomanPSMT"/>
          <w:u w:val="single"/>
        </w:rPr>
        <w:t>Collaborative Assignments</w:t>
      </w:r>
      <w:r w:rsidR="00FA5385">
        <w:rPr>
          <w:rFonts w:ascii="Garamond" w:hAnsi="Garamond" w:cs="TimesNewRomanPSMT"/>
        </w:rPr>
        <w:t xml:space="preserve">: </w:t>
      </w:r>
      <w:r w:rsidR="003E2E53">
        <w:rPr>
          <w:rFonts w:ascii="Garamond" w:hAnsi="Garamond" w:cs="TimesNewRomanPSMT"/>
        </w:rPr>
        <w:t>Toward the end of the semester, s</w:t>
      </w:r>
      <w:r w:rsidR="003E2E53" w:rsidRPr="003E2E53">
        <w:rPr>
          <w:rFonts w:ascii="Garamond" w:hAnsi="Garamond" w:cs="TimesNewRomanPSMT"/>
        </w:rPr>
        <w:t xml:space="preserve">tudents will conduct and record a written (magazine style) or oral (recorded, podcast style) interview with a </w:t>
      </w:r>
      <w:r w:rsidR="003E2E53">
        <w:rPr>
          <w:rFonts w:ascii="Garamond" w:hAnsi="Garamond" w:cs="TimesNewRomanPSMT"/>
        </w:rPr>
        <w:t>classmate. Each pairing will produce two interviews, covering 5-7 questions, as partners will switch roles as interviewer and interviewee.</w:t>
      </w:r>
      <w:r w:rsidR="003E2E53" w:rsidRPr="003E2E53">
        <w:rPr>
          <w:rFonts w:ascii="Garamond" w:hAnsi="Garamond" w:cs="TimesNewRomanPSMT"/>
        </w:rPr>
        <w:t xml:space="preserve"> </w:t>
      </w:r>
    </w:p>
    <w:p w14:paraId="33D2F279" w14:textId="200795AB" w:rsidR="00FA5385" w:rsidRPr="00FA5385" w:rsidRDefault="00FA5385" w:rsidP="003E2E53">
      <w:pPr>
        <w:pStyle w:val="NormalWeb"/>
        <w:contextualSpacing/>
        <w:rPr>
          <w:rFonts w:ascii="Garamond" w:hAnsi="Garamond"/>
          <w:u w:val="single"/>
        </w:rPr>
      </w:pPr>
      <w:r>
        <w:rPr>
          <w:rFonts w:ascii="Garamond" w:hAnsi="Garamond" w:cs="TimesNewRomanPSMT"/>
        </w:rPr>
        <w:br/>
      </w:r>
      <w:r w:rsidRPr="00FA5385">
        <w:rPr>
          <w:rFonts w:ascii="Garamond" w:hAnsi="Garamond" w:cs="TimesNewRomanPSMT"/>
          <w:u w:val="single"/>
        </w:rPr>
        <w:t>Essays:</w:t>
      </w:r>
      <w:r w:rsidRPr="003E2E53">
        <w:rPr>
          <w:rFonts w:ascii="Garamond" w:hAnsi="Garamond" w:cs="TimesNewRomanPSMT"/>
        </w:rPr>
        <w:t xml:space="preserve"> </w:t>
      </w:r>
      <w:r w:rsidR="00560DCD" w:rsidRPr="00560DCD">
        <w:rPr>
          <w:rFonts w:ascii="Garamond" w:hAnsi="Garamond"/>
        </w:rPr>
        <w:t xml:space="preserve">The point of these </w:t>
      </w:r>
      <w:r w:rsidR="0019495A">
        <w:rPr>
          <w:rFonts w:ascii="Garamond" w:hAnsi="Garamond"/>
        </w:rPr>
        <w:t>3–4-page</w:t>
      </w:r>
      <w:r w:rsidR="00931427">
        <w:rPr>
          <w:rFonts w:ascii="Garamond" w:hAnsi="Garamond"/>
        </w:rPr>
        <w:t xml:space="preserve"> </w:t>
      </w:r>
      <w:r w:rsidR="00560DCD" w:rsidRPr="00560DCD">
        <w:rPr>
          <w:rFonts w:ascii="Garamond" w:hAnsi="Garamond"/>
        </w:rPr>
        <w:t xml:space="preserve">written assignments </w:t>
      </w:r>
      <w:proofErr w:type="gramStart"/>
      <w:r w:rsidR="00560DCD" w:rsidRPr="00560DCD">
        <w:rPr>
          <w:rFonts w:ascii="Garamond" w:hAnsi="Garamond"/>
        </w:rPr>
        <w:t>is</w:t>
      </w:r>
      <w:proofErr w:type="gramEnd"/>
      <w:r w:rsidR="00560DCD" w:rsidRPr="00560DCD">
        <w:rPr>
          <w:rFonts w:ascii="Garamond" w:hAnsi="Garamond"/>
        </w:rPr>
        <w:t xml:space="preserve"> to help you develop the ability to articulate your questions and positions in contemporary feminist </w:t>
      </w:r>
      <w:r w:rsidR="00560DCD">
        <w:rPr>
          <w:rFonts w:ascii="Garamond" w:hAnsi="Garamond"/>
        </w:rPr>
        <w:t>issues</w:t>
      </w:r>
      <w:r w:rsidR="00560DCD" w:rsidRPr="00560DCD">
        <w:rPr>
          <w:rFonts w:ascii="Garamond" w:hAnsi="Garamond"/>
        </w:rPr>
        <w:t xml:space="preserve"> and to think through the (admittedly very difficult) material. Each short </w:t>
      </w:r>
      <w:r w:rsidR="00560DCD">
        <w:rPr>
          <w:rFonts w:ascii="Garamond" w:hAnsi="Garamond"/>
        </w:rPr>
        <w:t xml:space="preserve">essay will respond to a prompt. </w:t>
      </w:r>
    </w:p>
    <w:p w14:paraId="448428E1" w14:textId="77777777" w:rsidR="00C21F19" w:rsidRDefault="00C21F19" w:rsidP="00C21F19">
      <w:pPr>
        <w:pStyle w:val="NormalWeb"/>
        <w:contextualSpacing/>
        <w:rPr>
          <w:rFonts w:ascii="Garamond" w:hAnsi="Garamond" w:cs="TimesNewRomanPSMT"/>
          <w:u w:val="single"/>
        </w:rPr>
      </w:pPr>
    </w:p>
    <w:p w14:paraId="1D210CC4" w14:textId="37107628" w:rsidR="00C21F19" w:rsidRDefault="00C21F19" w:rsidP="00C21F19">
      <w:pPr>
        <w:pStyle w:val="NormalWeb"/>
        <w:contextualSpacing/>
        <w:rPr>
          <w:rFonts w:ascii="Garamond" w:hAnsi="Garamond" w:cs="TimesNewRomanPSMT"/>
        </w:rPr>
      </w:pPr>
      <w:r w:rsidRPr="005C1EE8">
        <w:rPr>
          <w:rFonts w:ascii="Garamond" w:hAnsi="Garamond" w:cs="TimesNewRomanPSMT"/>
          <w:u w:val="single"/>
        </w:rPr>
        <w:t xml:space="preserve">Final </w:t>
      </w:r>
      <w:r w:rsidR="00FA5385">
        <w:rPr>
          <w:rFonts w:ascii="Garamond" w:hAnsi="Garamond" w:cs="TimesNewRomanPSMT"/>
          <w:u w:val="single"/>
        </w:rPr>
        <w:t>Essay:</w:t>
      </w:r>
      <w:r w:rsidR="00FA5385" w:rsidRPr="003E2E53">
        <w:rPr>
          <w:rFonts w:ascii="Garamond" w:hAnsi="Garamond" w:cs="TimesNewRomanPSMT"/>
        </w:rPr>
        <w:t xml:space="preserve"> </w:t>
      </w:r>
      <w:r w:rsidR="003B3130">
        <w:rPr>
          <w:rFonts w:ascii="Garamond" w:hAnsi="Garamond" w:cs="TimesNewRomanPSMT"/>
        </w:rPr>
        <w:t xml:space="preserve">For your final paper you will write an essay in which you argue for the inclusion of one text of any kind on future iterations of this syllabus. You will summarize the work, including its relevant citation and then make an argument as to why it belongs on a “Global Representations of Women” syllabus. The aim is to demonstrate that you have expanded your thinking about feminism, women, and representation beyond what we have covered in class and that you’re able to apply frameworks learned in class to issues beyond the syllabus.  </w:t>
      </w:r>
    </w:p>
    <w:p w14:paraId="0D91B03B" w14:textId="292276CA" w:rsidR="007E5D2E" w:rsidRDefault="007E5D2E" w:rsidP="00C21F19">
      <w:pPr>
        <w:pStyle w:val="NormalWeb"/>
        <w:contextualSpacing/>
        <w:rPr>
          <w:rFonts w:ascii="Garamond" w:hAnsi="Garamond" w:cs="TimesNewRomanPSMT"/>
        </w:rPr>
      </w:pPr>
    </w:p>
    <w:p w14:paraId="2A33F56E" w14:textId="0A7DFDB3" w:rsidR="007E5D2E" w:rsidRPr="007E5D2E" w:rsidRDefault="007E5D2E" w:rsidP="00C21F19">
      <w:pPr>
        <w:pStyle w:val="NormalWeb"/>
        <w:contextualSpacing/>
        <w:rPr>
          <w:rFonts w:ascii="Garamond" w:hAnsi="Garamond" w:cs="TimesNewRomanPSMT"/>
          <w:u w:val="single"/>
        </w:rPr>
      </w:pPr>
      <w:bookmarkStart w:id="1" w:name="_Hlk79339059"/>
      <w:r w:rsidRPr="007E5D2E">
        <w:rPr>
          <w:rFonts w:ascii="Garamond" w:hAnsi="Garamond" w:cs="TimesNewRomanPSMT"/>
          <w:u w:val="single"/>
        </w:rPr>
        <w:t xml:space="preserve">On Writing: </w:t>
      </w:r>
    </w:p>
    <w:p w14:paraId="503451CD" w14:textId="77777777" w:rsidR="007E5D2E" w:rsidRPr="007E5D2E" w:rsidRDefault="007E5D2E" w:rsidP="007E5D2E">
      <w:pPr>
        <w:pStyle w:val="NormalWeb"/>
        <w:numPr>
          <w:ilvl w:val="0"/>
          <w:numId w:val="4"/>
        </w:numPr>
        <w:contextualSpacing/>
        <w:rPr>
          <w:rFonts w:ascii="Garamond" w:hAnsi="Garamond"/>
        </w:rPr>
      </w:pPr>
      <w:r w:rsidRPr="007E5D2E">
        <w:rPr>
          <w:rFonts w:ascii="Garamond" w:hAnsi="Garamond"/>
        </w:rPr>
        <w:t xml:space="preserve">Avoid gross generalizations and fluffy beginnings. Do not say anything like “From the beginning of history…,” “All women are X….,” or “Plato was the greatest thinker of all time.” These lack substantiation and do not help develop a precise, concise, and compelling argument. </w:t>
      </w:r>
    </w:p>
    <w:p w14:paraId="7BF79505" w14:textId="7E03683E" w:rsidR="007E5D2E" w:rsidRPr="007E5D2E" w:rsidRDefault="007E5D2E" w:rsidP="007E5D2E">
      <w:pPr>
        <w:pStyle w:val="NormalWeb"/>
        <w:numPr>
          <w:ilvl w:val="1"/>
          <w:numId w:val="3"/>
        </w:numPr>
        <w:ind w:left="360"/>
        <w:contextualSpacing/>
        <w:rPr>
          <w:rFonts w:ascii="Garamond" w:hAnsi="Garamond"/>
        </w:rPr>
      </w:pPr>
      <w:r w:rsidRPr="007E5D2E">
        <w:rPr>
          <w:rFonts w:ascii="Garamond" w:hAnsi="Garamond"/>
        </w:rPr>
        <w:t xml:space="preserve">Include page numbers please. Number the pages of your paper and include the page numbers for any citations. </w:t>
      </w:r>
    </w:p>
    <w:p w14:paraId="43C05C2E" w14:textId="3E9490B7" w:rsidR="007E5D2E" w:rsidRPr="007E5D2E" w:rsidRDefault="007E5D2E" w:rsidP="007E5D2E">
      <w:pPr>
        <w:pStyle w:val="NormalWeb"/>
        <w:numPr>
          <w:ilvl w:val="1"/>
          <w:numId w:val="3"/>
        </w:numPr>
        <w:ind w:left="360"/>
        <w:contextualSpacing/>
        <w:rPr>
          <w:rFonts w:ascii="Garamond" w:hAnsi="Garamond"/>
        </w:rPr>
      </w:pPr>
      <w:r w:rsidRPr="007E5D2E">
        <w:rPr>
          <w:rFonts w:ascii="Garamond" w:hAnsi="Garamond"/>
        </w:rPr>
        <w:t xml:space="preserve">In proofreading your paper, look especially for over use of “this,” “these,” and “it.” Avoid beginning sentences with “It is…” when the “it” does not refer to anything. Good writing habits take practice! </w:t>
      </w:r>
    </w:p>
    <w:p w14:paraId="1E7A82D6" w14:textId="64808FE0" w:rsidR="007E5D2E" w:rsidRPr="007E5D2E" w:rsidRDefault="007E5D2E" w:rsidP="007E5D2E">
      <w:pPr>
        <w:pStyle w:val="NormalWeb"/>
        <w:numPr>
          <w:ilvl w:val="1"/>
          <w:numId w:val="3"/>
        </w:numPr>
        <w:ind w:left="360"/>
        <w:contextualSpacing/>
        <w:rPr>
          <w:rFonts w:ascii="Garamond" w:hAnsi="Garamond" w:cs="TimesNewRomanPSMT"/>
        </w:rPr>
      </w:pPr>
      <w:r w:rsidRPr="007E5D2E">
        <w:rPr>
          <w:rFonts w:ascii="Garamond" w:hAnsi="Garamond"/>
        </w:rPr>
        <w:lastRenderedPageBreak/>
        <w:t>You will be asked to take positions on issues. A good paper will also consider possible objections to the position it articulates</w:t>
      </w:r>
      <w:r w:rsidR="00574872">
        <w:rPr>
          <w:rFonts w:ascii="Garamond" w:hAnsi="Garamond"/>
        </w:rPr>
        <w:t>.</w:t>
      </w:r>
    </w:p>
    <w:bookmarkEnd w:id="1"/>
    <w:p w14:paraId="6FDDD6C0" w14:textId="77777777" w:rsidR="00BE5350" w:rsidRDefault="00BE5350" w:rsidP="00C21F19">
      <w:pPr>
        <w:pStyle w:val="NormalWeb"/>
        <w:contextualSpacing/>
        <w:rPr>
          <w:rFonts w:ascii="Garamond" w:hAnsi="Garamond"/>
          <w:b/>
          <w:bCs/>
        </w:rPr>
      </w:pPr>
    </w:p>
    <w:p w14:paraId="75172AC5" w14:textId="1AEF7811" w:rsidR="00C21F19" w:rsidRPr="005C1EE8" w:rsidRDefault="00C21F19" w:rsidP="00C21F19">
      <w:pPr>
        <w:pStyle w:val="NormalWeb"/>
        <w:contextualSpacing/>
        <w:rPr>
          <w:rFonts w:ascii="Garamond" w:hAnsi="Garamond"/>
        </w:rPr>
      </w:pPr>
      <w:r w:rsidRPr="005C1EE8">
        <w:rPr>
          <w:rFonts w:ascii="Garamond" w:hAnsi="Garamond"/>
          <w:b/>
          <w:bCs/>
        </w:rPr>
        <w:t xml:space="preserve">Policies and Requirements </w:t>
      </w:r>
    </w:p>
    <w:p w14:paraId="14D0C8D2" w14:textId="77777777" w:rsidR="00C21F19" w:rsidRDefault="00C21F19" w:rsidP="00C21F19">
      <w:pPr>
        <w:pStyle w:val="NormalWeb"/>
        <w:contextualSpacing/>
        <w:rPr>
          <w:rFonts w:ascii="Garamond" w:hAnsi="Garamond" w:cs="TimesNewRomanPSMT"/>
        </w:rPr>
      </w:pPr>
      <w:r w:rsidRPr="005C1EE8">
        <w:rPr>
          <w:rFonts w:ascii="Garamond" w:hAnsi="Garamond" w:cs="TimesNewRomanPSMT"/>
          <w:u w:val="single"/>
        </w:rPr>
        <w:t>Reasonable Accommodations</w:t>
      </w:r>
      <w:r w:rsidRPr="005C1EE8">
        <w:rPr>
          <w:rFonts w:ascii="Garamond" w:hAnsi="Garamond" w:cs="TimesNewRomanPSMT"/>
        </w:rPr>
        <w:t xml:space="preserve">- Please be in contact with me directly, as well as </w:t>
      </w:r>
      <w:r>
        <w:rPr>
          <w:rFonts w:ascii="Garamond" w:hAnsi="Garamond" w:cs="TimesNewRomanPSMT"/>
        </w:rPr>
        <w:t>Disability Services</w:t>
      </w:r>
      <w:r w:rsidRPr="005C1EE8">
        <w:rPr>
          <w:rFonts w:ascii="Garamond" w:hAnsi="Garamond" w:cs="TimesNewRomanPSMT"/>
        </w:rPr>
        <w:t xml:space="preserve">, should you require any accommodations for the course. For more info: </w:t>
      </w:r>
    </w:p>
    <w:p w14:paraId="28B4E081" w14:textId="77777777" w:rsidR="00C21F19" w:rsidRPr="005C1EE8" w:rsidRDefault="00C21F19" w:rsidP="00C21F19">
      <w:pPr>
        <w:pStyle w:val="NormalWeb"/>
        <w:contextualSpacing/>
        <w:rPr>
          <w:rFonts w:ascii="Garamond" w:hAnsi="Garamond"/>
        </w:rPr>
      </w:pPr>
    </w:p>
    <w:p w14:paraId="5A24D72D" w14:textId="2C8474E5" w:rsidR="00C21F19" w:rsidRPr="00BE5350" w:rsidRDefault="00C21F19" w:rsidP="00C21F19">
      <w:pPr>
        <w:pStyle w:val="NormalWeb"/>
        <w:ind w:left="720"/>
        <w:contextualSpacing/>
        <w:jc w:val="both"/>
        <w:rPr>
          <w:rFonts w:ascii="Garamond" w:hAnsi="Garamond" w:cs="TimesNewRomanPSMT"/>
          <w:sz w:val="21"/>
          <w:szCs w:val="21"/>
        </w:rPr>
      </w:pPr>
      <w:r w:rsidRPr="00167149">
        <w:rPr>
          <w:rFonts w:ascii="Garamond" w:hAnsi="Garamond" w:cs="TimesNewRomanPSMT"/>
          <w:sz w:val="21"/>
          <w:szCs w:val="21"/>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http://dsgmu.wpengine.com/ for detailed information about the Disability Services registration process. Then please discuss your approved accommodations with me. Disability Services is located in Student Union Building I (SUB I), Suite 2500. Email: ods@gmu.edu | Phone: (703) 993-2474</w:t>
      </w:r>
    </w:p>
    <w:p w14:paraId="06BDB426" w14:textId="36B4D4E5" w:rsidR="007211D0" w:rsidRDefault="007211D0" w:rsidP="00C21F19">
      <w:pPr>
        <w:pStyle w:val="NormalWeb"/>
        <w:ind w:left="720"/>
        <w:contextualSpacing/>
        <w:rPr>
          <w:rStyle w:val="Hyperlink"/>
          <w:rFonts w:ascii="Garamond" w:hAnsi="Garamond" w:cs="TimesNewRomanPSMT"/>
          <w:sz w:val="21"/>
          <w:szCs w:val="21"/>
        </w:rPr>
      </w:pPr>
    </w:p>
    <w:p w14:paraId="06E19068" w14:textId="173F0ABE" w:rsidR="007211D0" w:rsidRPr="007211D0" w:rsidRDefault="007211D0" w:rsidP="007211D0">
      <w:pPr>
        <w:pStyle w:val="NormalWeb"/>
        <w:tabs>
          <w:tab w:val="left" w:pos="180"/>
        </w:tabs>
        <w:contextualSpacing/>
        <w:rPr>
          <w:rFonts w:ascii="Garamond" w:hAnsi="Garamond"/>
        </w:rPr>
      </w:pPr>
      <w:r w:rsidRPr="007211D0">
        <w:rPr>
          <w:rFonts w:ascii="Garamond" w:hAnsi="Garamond"/>
          <w:u w:val="single"/>
        </w:rPr>
        <w:t>Women and Gender Studies at George Mason-</w:t>
      </w:r>
      <w:r w:rsidRPr="007211D0">
        <w:rPr>
          <w:rFonts w:ascii="Garamond" w:hAnsi="Garamond"/>
        </w:rPr>
        <w:t xml:space="preserve"> The Women and Gender Studies Program offers an interdisciplinary minor to undergraduate students. This is a</w:t>
      </w:r>
      <w:r w:rsidR="0019495A">
        <w:rPr>
          <w:rFonts w:ascii="Garamond" w:hAnsi="Garamond"/>
        </w:rPr>
        <w:t>n</w:t>
      </w:r>
      <w:r w:rsidRPr="007211D0">
        <w:rPr>
          <w:rFonts w:ascii="Garamond" w:hAnsi="Garamond"/>
        </w:rPr>
        <w:t xml:space="preserve"> </w:t>
      </w:r>
      <w:r w:rsidR="009853C1">
        <w:rPr>
          <w:rFonts w:ascii="Garamond" w:hAnsi="Garamond"/>
        </w:rPr>
        <w:t>18</w:t>
      </w:r>
      <w:r w:rsidRPr="007211D0">
        <w:rPr>
          <w:rFonts w:ascii="Garamond" w:hAnsi="Garamond"/>
        </w:rPr>
        <w:t xml:space="preserve">-credit minor that works well with most majors and can be structured to fit your interests. Feminist scholarship has influenced many disciplines and the minor provides students with the tools necessary to engage with issues of gender, race, sexuality and class in various texts and contexts. </w:t>
      </w:r>
    </w:p>
    <w:p w14:paraId="05B7297D" w14:textId="77777777" w:rsidR="007211D0" w:rsidRPr="007211D0" w:rsidRDefault="007211D0" w:rsidP="007211D0">
      <w:pPr>
        <w:pStyle w:val="NormalWeb"/>
        <w:tabs>
          <w:tab w:val="left" w:pos="180"/>
        </w:tabs>
        <w:contextualSpacing/>
        <w:rPr>
          <w:rFonts w:ascii="Garamond" w:hAnsi="Garamond"/>
        </w:rPr>
      </w:pPr>
    </w:p>
    <w:p w14:paraId="52582CC8" w14:textId="166D99EF" w:rsidR="007211D0" w:rsidRPr="007211D0" w:rsidRDefault="007211D0" w:rsidP="007211D0">
      <w:pPr>
        <w:pStyle w:val="NormalWeb"/>
        <w:tabs>
          <w:tab w:val="left" w:pos="180"/>
        </w:tabs>
        <w:contextualSpacing/>
        <w:rPr>
          <w:rFonts w:ascii="Garamond" w:hAnsi="Garamond" w:cs="TimesNewRomanPSMT"/>
          <w:sz w:val="21"/>
          <w:szCs w:val="21"/>
        </w:rPr>
      </w:pPr>
      <w:r w:rsidRPr="007211D0">
        <w:rPr>
          <w:rFonts w:ascii="Garamond" w:hAnsi="Garamond"/>
        </w:rPr>
        <w:t>The Women and Gender Studies Center is located in the Johnson Center, Room 240K. The Women and Gender Studies Center organizes a variety of lectures, workshops, and activities relevant to campus life throughout the academic year. They also have a collection of over 1000 books relevant to Gender Studies, which students may check out with their George Mason ID card. All students are welcome to hang out, seek resources and study at the center.</w:t>
      </w:r>
    </w:p>
    <w:p w14:paraId="2345EC53" w14:textId="77777777" w:rsidR="00C21F19" w:rsidRDefault="00C21F19" w:rsidP="00C21F19">
      <w:pPr>
        <w:pStyle w:val="NormalWeb"/>
        <w:ind w:left="720"/>
        <w:contextualSpacing/>
        <w:rPr>
          <w:rFonts w:ascii="Garamond" w:hAnsi="Garamond" w:cs="TimesNewRomanPSMT"/>
          <w:u w:val="single"/>
        </w:rPr>
      </w:pPr>
    </w:p>
    <w:p w14:paraId="42B47667" w14:textId="77777777" w:rsidR="007211D0" w:rsidRPr="005C1EE8" w:rsidRDefault="007211D0" w:rsidP="007211D0">
      <w:pPr>
        <w:pStyle w:val="NormalWeb"/>
        <w:contextualSpacing/>
        <w:rPr>
          <w:rFonts w:ascii="Garamond" w:hAnsi="Garamond"/>
        </w:rPr>
      </w:pPr>
      <w:r w:rsidRPr="005C1EE8">
        <w:rPr>
          <w:rFonts w:ascii="Garamond" w:hAnsi="Garamond" w:cs="TimesNewRomanPSMT"/>
          <w:u w:val="single"/>
        </w:rPr>
        <w:t>Trigger/Content Warnings</w:t>
      </w:r>
      <w:r w:rsidRPr="005C1EE8">
        <w:rPr>
          <w:rFonts w:ascii="Garamond" w:hAnsi="Garamond" w:cs="TimesNewRomanPSMT"/>
        </w:rPr>
        <w:t xml:space="preserve">- I have chosen not to place trigger warnings on specific pieces in the syllabus because triggers are unique and highly personal. It’s not possible for me to discern in advance what content has the potential to be upsetting and/or triggering to every one of my students, and I do not want to inadvertently create a hierarchy of what material is “intense” or “real” enough to warrant a warning. </w:t>
      </w:r>
    </w:p>
    <w:p w14:paraId="202F2EAE" w14:textId="77777777" w:rsidR="007211D0" w:rsidRDefault="007211D0" w:rsidP="007211D0">
      <w:pPr>
        <w:pStyle w:val="NormalWeb"/>
        <w:contextualSpacing/>
        <w:rPr>
          <w:rFonts w:ascii="Garamond" w:hAnsi="Garamond" w:cs="TimesNewRomanPSMT"/>
          <w:u w:val="single"/>
        </w:rPr>
      </w:pPr>
    </w:p>
    <w:p w14:paraId="4D1E8AD9" w14:textId="77777777" w:rsidR="007211D0" w:rsidRPr="00167149" w:rsidRDefault="007211D0" w:rsidP="007211D0">
      <w:pPr>
        <w:pStyle w:val="NormalWeb"/>
        <w:contextualSpacing/>
        <w:rPr>
          <w:rFonts w:ascii="Garamond" w:hAnsi="Garamond"/>
        </w:rPr>
      </w:pPr>
      <w:r w:rsidRPr="005C1EE8">
        <w:rPr>
          <w:rFonts w:ascii="Garamond" w:hAnsi="Garamond" w:cs="TimesNewRomanPSMT"/>
          <w:u w:val="single"/>
        </w:rPr>
        <w:t>Academic Integrity</w:t>
      </w:r>
      <w:r w:rsidRPr="005C1EE8">
        <w:rPr>
          <w:rFonts w:ascii="Garamond" w:hAnsi="Garamond" w:cs="TimesNewRomanPSMT"/>
        </w:rPr>
        <w:t xml:space="preserve">- If you aren’t familiar with </w:t>
      </w:r>
      <w:r>
        <w:rPr>
          <w:rFonts w:ascii="Garamond" w:hAnsi="Garamond" w:cs="TimesNewRomanPSMT"/>
        </w:rPr>
        <w:t>GMU’s</w:t>
      </w:r>
      <w:r w:rsidRPr="005C1EE8">
        <w:rPr>
          <w:rFonts w:ascii="Garamond" w:hAnsi="Garamond" w:cs="TimesNewRomanPSMT"/>
        </w:rPr>
        <w:t xml:space="preserve"> Academic Integrity policy, read up here: </w:t>
      </w:r>
    </w:p>
    <w:p w14:paraId="27C1852B" w14:textId="77777777" w:rsidR="007211D0" w:rsidRPr="00167149" w:rsidRDefault="007211D0" w:rsidP="007211D0">
      <w:pPr>
        <w:pStyle w:val="NormalWeb"/>
        <w:contextualSpacing/>
        <w:rPr>
          <w:rFonts w:ascii="Garamond" w:hAnsi="Garamond" w:cs="TimesNewRomanPSMT"/>
          <w:sz w:val="21"/>
          <w:szCs w:val="21"/>
        </w:rPr>
      </w:pPr>
    </w:p>
    <w:p w14:paraId="461E9066" w14:textId="4692B45A" w:rsidR="007211D0" w:rsidRDefault="007211D0" w:rsidP="007211D0">
      <w:pPr>
        <w:pStyle w:val="NormalWeb"/>
        <w:ind w:left="720"/>
        <w:contextualSpacing/>
        <w:rPr>
          <w:rStyle w:val="Hyperlink"/>
          <w:rFonts w:ascii="Garamond" w:hAnsi="Garamond" w:cs="TimesNewRomanPSMT"/>
          <w:sz w:val="21"/>
          <w:szCs w:val="21"/>
        </w:rPr>
      </w:pPr>
      <w:r>
        <w:rPr>
          <w:rFonts w:ascii="Garamond" w:hAnsi="Garamond" w:cs="TimesNewRomanPSMT"/>
          <w:sz w:val="21"/>
          <w:szCs w:val="21"/>
        </w:rPr>
        <w:t>“</w:t>
      </w:r>
      <w:r w:rsidRPr="00167149">
        <w:rPr>
          <w:rFonts w:ascii="Garamond" w:hAnsi="Garamond" w:cs="TimesNewRomanPSMT"/>
          <w:sz w:val="21"/>
          <w:szCs w:val="21"/>
        </w:rPr>
        <w:t xml:space="preserve">To promote a stronger sense of mutual responsibility, respect, trust, and fairness among all members of the George Mason University community and with the desire for greater academic and personal achievement, we, the student members of the University Community have set forth this: Student members of the George Mason University community pledge not to cheat, plagiarize, steal and/or lie in matters related to academic work.”  More information about the Honor Code, including definitions of cheating, lying, and plagiarism, can be found at the Office of Academic Integrity website at </w:t>
      </w:r>
      <w:hyperlink r:id="rId8" w:history="1">
        <w:r w:rsidRPr="00832C76">
          <w:rPr>
            <w:rStyle w:val="Hyperlink"/>
            <w:rFonts w:ascii="Garamond" w:hAnsi="Garamond" w:cs="TimesNewRomanPSMT"/>
            <w:sz w:val="21"/>
            <w:szCs w:val="21"/>
          </w:rPr>
          <w:t>http://oai.gmu.edu</w:t>
        </w:r>
      </w:hyperlink>
    </w:p>
    <w:p w14:paraId="051DC4A7" w14:textId="77777777" w:rsidR="00D30F8D" w:rsidRDefault="00D30F8D" w:rsidP="007211D0">
      <w:pPr>
        <w:pStyle w:val="NormalWeb"/>
        <w:ind w:left="720"/>
        <w:contextualSpacing/>
        <w:rPr>
          <w:rStyle w:val="Hyperlink"/>
          <w:rFonts w:ascii="Garamond" w:hAnsi="Garamond" w:cs="TimesNewRomanPSMT"/>
          <w:sz w:val="21"/>
          <w:szCs w:val="21"/>
        </w:rPr>
      </w:pPr>
    </w:p>
    <w:p w14:paraId="4C87FB34" w14:textId="1B8DB2E3" w:rsidR="00C21F19" w:rsidRDefault="00C21F19" w:rsidP="00C21F19">
      <w:pPr>
        <w:pStyle w:val="NormalWeb"/>
        <w:contextualSpacing/>
        <w:rPr>
          <w:rFonts w:ascii="Garamond" w:hAnsi="Garamond" w:cs="TimesNewRomanPSMT"/>
        </w:rPr>
      </w:pPr>
      <w:r w:rsidRPr="005C1EE8">
        <w:rPr>
          <w:rFonts w:ascii="Garamond" w:hAnsi="Garamond" w:cs="TimesNewRomanPSMT"/>
          <w:u w:val="single"/>
        </w:rPr>
        <w:t>Late Work</w:t>
      </w:r>
      <w:r w:rsidRPr="005C1EE8">
        <w:rPr>
          <w:rFonts w:ascii="Garamond" w:hAnsi="Garamond" w:cs="TimesNewRomanPSMT"/>
        </w:rPr>
        <w:t xml:space="preserve">- </w:t>
      </w:r>
      <w:bookmarkStart w:id="2" w:name="_Hlk79338296"/>
      <w:r>
        <w:rPr>
          <w:rFonts w:ascii="Garamond" w:hAnsi="Garamond" w:cs="TimesNewRomanPSMT"/>
        </w:rPr>
        <w:t xml:space="preserve">Late work submission is not a right but a privilege. You may submit one assignment up to three days late, no questions asked. * After that, there will be questions. For your one late assignment, just indicate somehow that this assignment is “FASHIONABLY LATE.” </w:t>
      </w:r>
    </w:p>
    <w:p w14:paraId="26147832" w14:textId="77777777" w:rsidR="00FA5385" w:rsidRDefault="00FA5385" w:rsidP="00C21F19">
      <w:pPr>
        <w:pStyle w:val="NormalWeb"/>
        <w:contextualSpacing/>
        <w:rPr>
          <w:rFonts w:ascii="Garamond" w:hAnsi="Garamond" w:cs="TimesNewRomanPSMT"/>
        </w:rPr>
      </w:pPr>
    </w:p>
    <w:p w14:paraId="3FF4370C" w14:textId="2584A1F1" w:rsidR="00C21F19" w:rsidRPr="00FA5385" w:rsidRDefault="00C21F19" w:rsidP="00C21F19">
      <w:pPr>
        <w:pStyle w:val="NormalWeb"/>
        <w:contextualSpacing/>
        <w:rPr>
          <w:rFonts w:ascii="Garamond" w:hAnsi="Garamond" w:cs="TimesNewRomanPSMT"/>
        </w:rPr>
      </w:pPr>
      <w:r>
        <w:rPr>
          <w:rFonts w:ascii="Garamond" w:hAnsi="Garamond" w:cs="TimesNewRomanPSMT"/>
        </w:rPr>
        <w:t>*This</w:t>
      </w:r>
      <w:r w:rsidR="00D30F8D">
        <w:rPr>
          <w:rFonts w:ascii="Garamond" w:hAnsi="Garamond" w:cs="TimesNewRomanPSMT"/>
        </w:rPr>
        <w:t xml:space="preserve"> policy only applies to essays, not reading responses and not the final. </w:t>
      </w:r>
    </w:p>
    <w:p w14:paraId="16F0AC5E" w14:textId="6C456FAB" w:rsidR="00C21F19" w:rsidRDefault="00C21F19" w:rsidP="00C21F19">
      <w:pPr>
        <w:pStyle w:val="NormalWeb"/>
        <w:contextualSpacing/>
        <w:rPr>
          <w:rFonts w:ascii="Garamond" w:hAnsi="Garamond" w:cs="TimesNewRomanPSMT"/>
        </w:rPr>
      </w:pPr>
      <w:r>
        <w:rPr>
          <w:rFonts w:ascii="Garamond" w:hAnsi="Garamond" w:cs="TimesNewRomanPSMT"/>
        </w:rPr>
        <w:t xml:space="preserve">**All assignments are due </w:t>
      </w:r>
      <w:r w:rsidR="00FA5385">
        <w:rPr>
          <w:rFonts w:ascii="Garamond" w:hAnsi="Garamond" w:cs="TimesNewRomanPSMT"/>
        </w:rPr>
        <w:t xml:space="preserve">at the </w:t>
      </w:r>
      <w:r w:rsidR="00BE5350">
        <w:rPr>
          <w:rFonts w:ascii="Garamond" w:hAnsi="Garamond" w:cs="TimesNewRomanPSMT"/>
        </w:rPr>
        <w:t>beginning</w:t>
      </w:r>
      <w:r w:rsidR="00FA5385">
        <w:rPr>
          <w:rFonts w:ascii="Garamond" w:hAnsi="Garamond" w:cs="TimesNewRomanPSMT"/>
        </w:rPr>
        <w:t xml:space="preserve"> of the class period on the assigned due date</w:t>
      </w:r>
      <w:r w:rsidR="00D30F8D">
        <w:rPr>
          <w:rFonts w:ascii="Garamond" w:hAnsi="Garamond" w:cs="TimesNewRomanPSMT"/>
        </w:rPr>
        <w:t>.</w:t>
      </w:r>
      <w:r>
        <w:rPr>
          <w:rFonts w:ascii="Garamond" w:hAnsi="Garamond" w:cs="TimesNewRomanPSMT"/>
        </w:rPr>
        <w:t xml:space="preserve">  </w:t>
      </w:r>
    </w:p>
    <w:bookmarkEnd w:id="2"/>
    <w:p w14:paraId="2A113FEE" w14:textId="3ED9DA26" w:rsidR="00C21F19" w:rsidRDefault="00C21F19" w:rsidP="00C21F19">
      <w:pPr>
        <w:pStyle w:val="NormalWeb"/>
        <w:contextualSpacing/>
        <w:rPr>
          <w:rFonts w:ascii="Garamond" w:hAnsi="Garamond" w:cs="TimesNewRomanPSMT"/>
        </w:rPr>
      </w:pPr>
      <w:r>
        <w:rPr>
          <w:rFonts w:ascii="Garamond" w:hAnsi="Garamond" w:cs="TimesNewRomanPSMT"/>
        </w:rPr>
        <w:t>**</w:t>
      </w:r>
      <w:r w:rsidR="00FA5385">
        <w:rPr>
          <w:rFonts w:ascii="Garamond" w:hAnsi="Garamond" w:cs="TimesNewRomanPSMT"/>
        </w:rPr>
        <w:t xml:space="preserve">*All </w:t>
      </w:r>
      <w:r w:rsidR="00BE5350">
        <w:rPr>
          <w:rFonts w:ascii="Garamond" w:hAnsi="Garamond" w:cs="TimesNewRomanPSMT"/>
        </w:rPr>
        <w:t>prep work</w:t>
      </w:r>
      <w:r w:rsidR="00FA5385">
        <w:rPr>
          <w:rFonts w:ascii="Garamond" w:hAnsi="Garamond" w:cs="TimesNewRomanPSMT"/>
        </w:rPr>
        <w:t xml:space="preserve"> must be completed prior to the class session on which they are assigned</w:t>
      </w:r>
      <w:r w:rsidR="00D30F8D">
        <w:rPr>
          <w:rFonts w:ascii="Garamond" w:hAnsi="Garamond" w:cs="TimesNewRomanPSMT"/>
        </w:rPr>
        <w:t>.</w:t>
      </w:r>
    </w:p>
    <w:p w14:paraId="1B815E25" w14:textId="77777777" w:rsidR="00BE5350" w:rsidRPr="005C1EE8" w:rsidRDefault="00BE5350" w:rsidP="00C21F19">
      <w:pPr>
        <w:pStyle w:val="NormalWeb"/>
        <w:contextualSpacing/>
        <w:rPr>
          <w:rFonts w:ascii="Garamond" w:hAnsi="Garamond"/>
        </w:rPr>
      </w:pPr>
    </w:p>
    <w:p w14:paraId="59C17D83" w14:textId="77777777" w:rsidR="00FA5385" w:rsidRDefault="00FA5385" w:rsidP="00C21F19">
      <w:pPr>
        <w:rPr>
          <w:rFonts w:ascii="Garamond" w:hAnsi="Garamond"/>
        </w:rPr>
      </w:pPr>
    </w:p>
    <w:tbl>
      <w:tblPr>
        <w:tblStyle w:val="TableGrid"/>
        <w:tblW w:w="9279" w:type="dxa"/>
        <w:tblLook w:val="04A0" w:firstRow="1" w:lastRow="0" w:firstColumn="1" w:lastColumn="0" w:noHBand="0" w:noVBand="1"/>
      </w:tblPr>
      <w:tblGrid>
        <w:gridCol w:w="1147"/>
        <w:gridCol w:w="4604"/>
        <w:gridCol w:w="1984"/>
        <w:gridCol w:w="1544"/>
      </w:tblGrid>
      <w:tr w:rsidR="00D62C03" w14:paraId="1B3275E2" w14:textId="77777777" w:rsidTr="00BE5350">
        <w:tc>
          <w:tcPr>
            <w:tcW w:w="1147" w:type="dxa"/>
          </w:tcPr>
          <w:p w14:paraId="375C021E" w14:textId="4BDDFF50" w:rsidR="00D62C03" w:rsidRPr="00574872" w:rsidRDefault="00D62C03" w:rsidP="007A42B8">
            <w:pPr>
              <w:pStyle w:val="ListParagraph"/>
              <w:ind w:left="0"/>
              <w:rPr>
                <w:rFonts w:ascii="Garamond" w:hAnsi="Garamond"/>
                <w:b/>
                <w:bCs/>
                <w:sz w:val="24"/>
                <w:szCs w:val="24"/>
              </w:rPr>
            </w:pPr>
            <w:r w:rsidRPr="00574872">
              <w:rPr>
                <w:rFonts w:ascii="Garamond" w:hAnsi="Garamond"/>
                <w:b/>
                <w:bCs/>
                <w:sz w:val="24"/>
                <w:szCs w:val="24"/>
              </w:rPr>
              <w:t>Date</w:t>
            </w:r>
          </w:p>
        </w:tc>
        <w:tc>
          <w:tcPr>
            <w:tcW w:w="4604" w:type="dxa"/>
          </w:tcPr>
          <w:p w14:paraId="5FC9FCC8" w14:textId="41B6C1CE" w:rsidR="00D62C03" w:rsidRPr="00574872" w:rsidRDefault="00D62C03" w:rsidP="007A42B8">
            <w:pPr>
              <w:ind w:left="360" w:hanging="433"/>
              <w:rPr>
                <w:rFonts w:ascii="Garamond" w:hAnsi="Garamond"/>
                <w:b/>
                <w:bCs/>
              </w:rPr>
            </w:pPr>
            <w:r w:rsidRPr="00574872">
              <w:rPr>
                <w:rFonts w:ascii="Garamond" w:hAnsi="Garamond"/>
                <w:b/>
                <w:bCs/>
              </w:rPr>
              <w:t xml:space="preserve">Prep Work </w:t>
            </w:r>
          </w:p>
        </w:tc>
        <w:tc>
          <w:tcPr>
            <w:tcW w:w="1984" w:type="dxa"/>
          </w:tcPr>
          <w:p w14:paraId="62F37439" w14:textId="5C2BAC1C" w:rsidR="00D62C03" w:rsidRPr="00574872" w:rsidRDefault="000577DB" w:rsidP="00D62C03">
            <w:pPr>
              <w:pStyle w:val="ListParagraph"/>
              <w:ind w:left="0"/>
              <w:rPr>
                <w:rFonts w:ascii="Garamond" w:hAnsi="Garamond"/>
                <w:b/>
                <w:bCs/>
                <w:sz w:val="24"/>
                <w:szCs w:val="24"/>
              </w:rPr>
            </w:pPr>
            <w:r w:rsidRPr="00574872">
              <w:rPr>
                <w:rFonts w:ascii="Garamond" w:hAnsi="Garamond"/>
                <w:b/>
                <w:bCs/>
                <w:sz w:val="24"/>
                <w:szCs w:val="24"/>
              </w:rPr>
              <w:t>What’s all this about?</w:t>
            </w:r>
          </w:p>
        </w:tc>
        <w:tc>
          <w:tcPr>
            <w:tcW w:w="1544" w:type="dxa"/>
          </w:tcPr>
          <w:p w14:paraId="30BE9A4E" w14:textId="799ACA37" w:rsidR="00D62C03" w:rsidRPr="00574872" w:rsidRDefault="00D62C03" w:rsidP="00D62C03">
            <w:pPr>
              <w:pStyle w:val="ListParagraph"/>
              <w:ind w:left="0"/>
              <w:rPr>
                <w:rFonts w:ascii="Garamond" w:hAnsi="Garamond"/>
                <w:b/>
                <w:bCs/>
                <w:sz w:val="24"/>
                <w:szCs w:val="24"/>
              </w:rPr>
            </w:pPr>
            <w:r w:rsidRPr="00574872">
              <w:rPr>
                <w:rFonts w:ascii="Garamond" w:hAnsi="Garamond"/>
                <w:b/>
                <w:bCs/>
                <w:sz w:val="24"/>
                <w:szCs w:val="24"/>
              </w:rPr>
              <w:t>Assignment Due</w:t>
            </w:r>
          </w:p>
        </w:tc>
      </w:tr>
      <w:tr w:rsidR="00D62C03" w14:paraId="3D0B9902" w14:textId="7609A6CB" w:rsidTr="00BE5350">
        <w:tc>
          <w:tcPr>
            <w:tcW w:w="1147" w:type="dxa"/>
          </w:tcPr>
          <w:p w14:paraId="611A76B2" w14:textId="164A1EE2" w:rsidR="00D62C03" w:rsidRPr="000577DB" w:rsidRDefault="00D62C03" w:rsidP="007A42B8">
            <w:pPr>
              <w:pStyle w:val="ListParagraph"/>
              <w:ind w:left="0"/>
              <w:rPr>
                <w:rFonts w:ascii="Garamond" w:hAnsi="Garamond"/>
                <w:sz w:val="24"/>
                <w:szCs w:val="24"/>
              </w:rPr>
            </w:pPr>
            <w:r w:rsidRPr="000577DB">
              <w:rPr>
                <w:rFonts w:ascii="Garamond" w:hAnsi="Garamond"/>
                <w:sz w:val="24"/>
                <w:szCs w:val="24"/>
              </w:rPr>
              <w:t>M 8/23</w:t>
            </w:r>
          </w:p>
        </w:tc>
        <w:tc>
          <w:tcPr>
            <w:tcW w:w="4604" w:type="dxa"/>
          </w:tcPr>
          <w:p w14:paraId="292764CF" w14:textId="76574806" w:rsidR="00D62C03" w:rsidRPr="000577DB" w:rsidRDefault="00D62C03" w:rsidP="007A42B8">
            <w:pPr>
              <w:ind w:left="360" w:hanging="433"/>
              <w:rPr>
                <w:rFonts w:ascii="Garamond" w:hAnsi="Garamond"/>
              </w:rPr>
            </w:pPr>
            <w:r w:rsidRPr="000577DB">
              <w:rPr>
                <w:rFonts w:ascii="Garamond" w:hAnsi="Garamond"/>
              </w:rPr>
              <w:t>Syllabus Day –no prep</w:t>
            </w:r>
          </w:p>
        </w:tc>
        <w:tc>
          <w:tcPr>
            <w:tcW w:w="1984" w:type="dxa"/>
          </w:tcPr>
          <w:p w14:paraId="7D839C2E" w14:textId="2589D529" w:rsidR="00D62C03" w:rsidRPr="000577DB" w:rsidRDefault="00D62C03" w:rsidP="00D62C03">
            <w:pPr>
              <w:pStyle w:val="ListParagraph"/>
              <w:ind w:left="0"/>
              <w:rPr>
                <w:rFonts w:ascii="Garamond" w:hAnsi="Garamond"/>
                <w:sz w:val="24"/>
                <w:szCs w:val="24"/>
              </w:rPr>
            </w:pPr>
            <w:r w:rsidRPr="000577DB">
              <w:rPr>
                <w:rFonts w:ascii="Garamond" w:hAnsi="Garamond"/>
                <w:sz w:val="24"/>
                <w:szCs w:val="24"/>
              </w:rPr>
              <w:t>Shared expectations for a feminist classroom</w:t>
            </w:r>
          </w:p>
        </w:tc>
        <w:tc>
          <w:tcPr>
            <w:tcW w:w="1544" w:type="dxa"/>
          </w:tcPr>
          <w:p w14:paraId="6B50AA36" w14:textId="77777777" w:rsidR="00D62C03" w:rsidRPr="000577DB" w:rsidRDefault="00D62C03" w:rsidP="00BE5350">
            <w:pPr>
              <w:pStyle w:val="ListParagraph"/>
              <w:tabs>
                <w:tab w:val="left" w:pos="740"/>
              </w:tabs>
              <w:rPr>
                <w:rFonts w:ascii="Garamond" w:hAnsi="Garamond"/>
                <w:sz w:val="24"/>
                <w:szCs w:val="24"/>
              </w:rPr>
            </w:pPr>
          </w:p>
        </w:tc>
      </w:tr>
      <w:tr w:rsidR="00D62C03" w14:paraId="575B3DC8" w14:textId="109ECC30" w:rsidTr="00BE5350">
        <w:tc>
          <w:tcPr>
            <w:tcW w:w="1147" w:type="dxa"/>
          </w:tcPr>
          <w:p w14:paraId="087131F8" w14:textId="5856A790" w:rsidR="00D62C03" w:rsidRPr="000577DB" w:rsidRDefault="00D62C03" w:rsidP="007A42B8">
            <w:pPr>
              <w:pStyle w:val="ListParagraph"/>
              <w:ind w:left="0"/>
              <w:rPr>
                <w:rFonts w:ascii="Garamond" w:hAnsi="Garamond"/>
                <w:sz w:val="24"/>
                <w:szCs w:val="24"/>
              </w:rPr>
            </w:pPr>
            <w:r w:rsidRPr="000577DB">
              <w:rPr>
                <w:rFonts w:ascii="Garamond" w:hAnsi="Garamond"/>
                <w:sz w:val="24"/>
                <w:szCs w:val="24"/>
              </w:rPr>
              <w:t>W 8/25</w:t>
            </w:r>
          </w:p>
        </w:tc>
        <w:tc>
          <w:tcPr>
            <w:tcW w:w="4604" w:type="dxa"/>
          </w:tcPr>
          <w:p w14:paraId="7996A4F2" w14:textId="4EF58333" w:rsidR="00D62C03" w:rsidRPr="000577DB" w:rsidRDefault="00D62C03" w:rsidP="007A42B8">
            <w:pPr>
              <w:ind w:left="360" w:hanging="433"/>
              <w:rPr>
                <w:rFonts w:ascii="Garamond" w:hAnsi="Garamond"/>
              </w:rPr>
            </w:pPr>
            <w:r w:rsidRPr="000577DB">
              <w:rPr>
                <w:rFonts w:ascii="Garamond" w:hAnsi="Garamond"/>
              </w:rPr>
              <w:t>“African American</w:t>
            </w:r>
            <w:r w:rsidR="006A4010">
              <w:rPr>
                <w:rFonts w:ascii="Garamond" w:hAnsi="Garamond"/>
              </w:rPr>
              <w:t xml:space="preserve"> Women’s</w:t>
            </w:r>
            <w:r w:rsidRPr="000577DB">
              <w:rPr>
                <w:rFonts w:ascii="Garamond" w:hAnsi="Garamond"/>
              </w:rPr>
              <w:t xml:space="preserve"> Quilting” by Elsa Barkley Brown</w:t>
            </w:r>
          </w:p>
        </w:tc>
        <w:tc>
          <w:tcPr>
            <w:tcW w:w="1984" w:type="dxa"/>
          </w:tcPr>
          <w:p w14:paraId="2342DE6A" w14:textId="471A5BFC" w:rsidR="00D62C03" w:rsidRPr="000577DB" w:rsidRDefault="00D62C03" w:rsidP="007A42B8">
            <w:pPr>
              <w:rPr>
                <w:rFonts w:ascii="Garamond" w:hAnsi="Garamond"/>
              </w:rPr>
            </w:pPr>
            <w:r w:rsidRPr="000577DB">
              <w:rPr>
                <w:rFonts w:ascii="Garamond" w:hAnsi="Garamond"/>
              </w:rPr>
              <w:t>“”</w:t>
            </w:r>
          </w:p>
        </w:tc>
        <w:tc>
          <w:tcPr>
            <w:tcW w:w="1544" w:type="dxa"/>
          </w:tcPr>
          <w:p w14:paraId="370BF693" w14:textId="4BFFFD8A" w:rsidR="00D62C03" w:rsidRPr="000577DB" w:rsidRDefault="00574872" w:rsidP="007A42B8">
            <w:pPr>
              <w:rPr>
                <w:rFonts w:ascii="Garamond" w:hAnsi="Garamond"/>
              </w:rPr>
            </w:pPr>
            <w:r>
              <w:rPr>
                <w:rFonts w:ascii="Garamond" w:hAnsi="Garamond"/>
              </w:rPr>
              <w:t>RR</w:t>
            </w:r>
          </w:p>
        </w:tc>
      </w:tr>
      <w:tr w:rsidR="00D62C03" w14:paraId="76D32D85" w14:textId="60FF3486" w:rsidTr="00BE5350">
        <w:tc>
          <w:tcPr>
            <w:tcW w:w="1147" w:type="dxa"/>
          </w:tcPr>
          <w:p w14:paraId="00F9A4CB" w14:textId="77777777" w:rsidR="00D62C03" w:rsidRPr="000577DB" w:rsidRDefault="00D62C03" w:rsidP="007A42B8">
            <w:pPr>
              <w:ind w:left="360" w:hanging="383"/>
              <w:rPr>
                <w:rFonts w:ascii="Garamond" w:hAnsi="Garamond"/>
              </w:rPr>
            </w:pPr>
            <w:r w:rsidRPr="000577DB">
              <w:rPr>
                <w:rFonts w:ascii="Garamond" w:hAnsi="Garamond"/>
              </w:rPr>
              <w:t>M 8/30</w:t>
            </w:r>
          </w:p>
          <w:p w14:paraId="0433A2AB" w14:textId="01BA2057" w:rsidR="00D62C03" w:rsidRPr="000577DB" w:rsidRDefault="00D62C03" w:rsidP="007A42B8">
            <w:pPr>
              <w:ind w:left="360" w:hanging="383"/>
              <w:rPr>
                <w:rFonts w:ascii="Garamond" w:hAnsi="Garamond"/>
              </w:rPr>
            </w:pPr>
          </w:p>
        </w:tc>
        <w:tc>
          <w:tcPr>
            <w:tcW w:w="4604" w:type="dxa"/>
          </w:tcPr>
          <w:p w14:paraId="49781ABF" w14:textId="77777777" w:rsidR="00D62C03" w:rsidRPr="0019495A" w:rsidRDefault="00D62C03" w:rsidP="007A42B8">
            <w:pPr>
              <w:ind w:left="360" w:hanging="433"/>
              <w:rPr>
                <w:rFonts w:ascii="Garamond" w:hAnsi="Garamond"/>
                <w:i/>
                <w:iCs/>
              </w:rPr>
            </w:pPr>
            <w:r w:rsidRPr="0019495A">
              <w:rPr>
                <w:rFonts w:ascii="Garamond" w:hAnsi="Garamond"/>
                <w:i/>
                <w:iCs/>
              </w:rPr>
              <w:t xml:space="preserve">Miss Representation </w:t>
            </w:r>
          </w:p>
          <w:p w14:paraId="6F7AFB49" w14:textId="23D0C63E" w:rsidR="00D62C03" w:rsidRPr="000577DB" w:rsidRDefault="00D62C03" w:rsidP="007A42B8">
            <w:pPr>
              <w:ind w:left="360" w:hanging="433"/>
              <w:rPr>
                <w:rFonts w:ascii="Garamond" w:hAnsi="Garamond"/>
              </w:rPr>
            </w:pPr>
            <w:r w:rsidRPr="000577DB">
              <w:rPr>
                <w:rFonts w:ascii="Garamond" w:hAnsi="Garamond"/>
              </w:rPr>
              <w:t>“What does a woman need to know?”  by Adrienne Rich</w:t>
            </w:r>
          </w:p>
        </w:tc>
        <w:tc>
          <w:tcPr>
            <w:tcW w:w="1984" w:type="dxa"/>
          </w:tcPr>
          <w:p w14:paraId="351A1A5A" w14:textId="2B68ED1E" w:rsidR="00D62C03" w:rsidRPr="000577DB" w:rsidRDefault="00D62C03" w:rsidP="007A42B8">
            <w:pPr>
              <w:rPr>
                <w:rFonts w:ascii="Garamond" w:hAnsi="Garamond"/>
              </w:rPr>
            </w:pPr>
            <w:r w:rsidRPr="000577DB">
              <w:rPr>
                <w:rFonts w:ascii="Garamond" w:hAnsi="Garamond"/>
              </w:rPr>
              <w:t xml:space="preserve">Representation as a </w:t>
            </w:r>
            <w:r w:rsidR="000577DB">
              <w:rPr>
                <w:rFonts w:ascii="Garamond" w:hAnsi="Garamond"/>
              </w:rPr>
              <w:t>F</w:t>
            </w:r>
            <w:r w:rsidRPr="000577DB">
              <w:rPr>
                <w:rFonts w:ascii="Garamond" w:hAnsi="Garamond"/>
              </w:rPr>
              <w:t xml:space="preserve">eminist </w:t>
            </w:r>
            <w:r w:rsidR="000577DB">
              <w:rPr>
                <w:rFonts w:ascii="Garamond" w:hAnsi="Garamond"/>
              </w:rPr>
              <w:t>I</w:t>
            </w:r>
            <w:r w:rsidRPr="000577DB">
              <w:rPr>
                <w:rFonts w:ascii="Garamond" w:hAnsi="Garamond"/>
              </w:rPr>
              <w:t xml:space="preserve">ssue </w:t>
            </w:r>
          </w:p>
          <w:p w14:paraId="16C0A052" w14:textId="726CB511" w:rsidR="00D62C03" w:rsidRPr="000577DB" w:rsidRDefault="00D62C03" w:rsidP="007A42B8">
            <w:pPr>
              <w:rPr>
                <w:rFonts w:ascii="Garamond" w:hAnsi="Garamond"/>
              </w:rPr>
            </w:pPr>
          </w:p>
        </w:tc>
        <w:tc>
          <w:tcPr>
            <w:tcW w:w="1544" w:type="dxa"/>
          </w:tcPr>
          <w:p w14:paraId="398EF1B1" w14:textId="5D3971BD" w:rsidR="00D62C03" w:rsidRPr="000577DB" w:rsidRDefault="00574872" w:rsidP="007A42B8">
            <w:pPr>
              <w:rPr>
                <w:rFonts w:ascii="Garamond" w:hAnsi="Garamond"/>
              </w:rPr>
            </w:pPr>
            <w:r>
              <w:rPr>
                <w:rFonts w:ascii="Garamond" w:hAnsi="Garamond"/>
              </w:rPr>
              <w:t>RR</w:t>
            </w:r>
          </w:p>
        </w:tc>
      </w:tr>
      <w:tr w:rsidR="00D62C03" w14:paraId="4E3860CD" w14:textId="3BDAD430" w:rsidTr="00BE5350">
        <w:tc>
          <w:tcPr>
            <w:tcW w:w="1147" w:type="dxa"/>
          </w:tcPr>
          <w:p w14:paraId="7719C819" w14:textId="5C7747BA" w:rsidR="00D62C03" w:rsidRPr="000577DB" w:rsidRDefault="00D62C03" w:rsidP="006E6B9D">
            <w:pPr>
              <w:ind w:left="360" w:hanging="383"/>
              <w:rPr>
                <w:rFonts w:ascii="Garamond" w:hAnsi="Garamond"/>
              </w:rPr>
            </w:pPr>
            <w:r w:rsidRPr="000577DB">
              <w:rPr>
                <w:rFonts w:ascii="Garamond" w:hAnsi="Garamond"/>
              </w:rPr>
              <w:t>W 9/1</w:t>
            </w:r>
          </w:p>
        </w:tc>
        <w:tc>
          <w:tcPr>
            <w:tcW w:w="4604" w:type="dxa"/>
          </w:tcPr>
          <w:p w14:paraId="331E57B3" w14:textId="5289072A" w:rsidR="00D62C03" w:rsidRPr="000577DB" w:rsidRDefault="00D62C03" w:rsidP="006E6B9D">
            <w:pPr>
              <w:ind w:left="360" w:hanging="433"/>
              <w:rPr>
                <w:rFonts w:ascii="Garamond" w:hAnsi="Garamond"/>
              </w:rPr>
            </w:pPr>
            <w:r w:rsidRPr="000577DB">
              <w:rPr>
                <w:rFonts w:ascii="Garamond" w:hAnsi="Garamond"/>
              </w:rPr>
              <w:t xml:space="preserve">Disclosure </w:t>
            </w:r>
          </w:p>
        </w:tc>
        <w:tc>
          <w:tcPr>
            <w:tcW w:w="1984" w:type="dxa"/>
          </w:tcPr>
          <w:p w14:paraId="2E17482B" w14:textId="6E1C4B15" w:rsidR="00D62C03" w:rsidRPr="000577DB" w:rsidRDefault="00D62C03" w:rsidP="006E6B9D">
            <w:pPr>
              <w:rPr>
                <w:rFonts w:ascii="Garamond" w:hAnsi="Garamond"/>
              </w:rPr>
            </w:pPr>
            <w:r w:rsidRPr="000577DB">
              <w:rPr>
                <w:rFonts w:ascii="Garamond" w:hAnsi="Garamond"/>
              </w:rPr>
              <w:t xml:space="preserve">“” </w:t>
            </w:r>
          </w:p>
        </w:tc>
        <w:tc>
          <w:tcPr>
            <w:tcW w:w="1544" w:type="dxa"/>
          </w:tcPr>
          <w:p w14:paraId="550B1AD1" w14:textId="02F7E913" w:rsidR="00D62C03" w:rsidRPr="000577DB" w:rsidRDefault="00574872" w:rsidP="006E6B9D">
            <w:pPr>
              <w:rPr>
                <w:rFonts w:ascii="Garamond" w:hAnsi="Garamond"/>
              </w:rPr>
            </w:pPr>
            <w:r>
              <w:rPr>
                <w:rFonts w:ascii="Garamond" w:hAnsi="Garamond"/>
              </w:rPr>
              <w:t>RR</w:t>
            </w:r>
          </w:p>
        </w:tc>
      </w:tr>
      <w:tr w:rsidR="00D62C03" w14:paraId="34B36C80" w14:textId="2610948D" w:rsidTr="00BE5350">
        <w:tc>
          <w:tcPr>
            <w:tcW w:w="1147" w:type="dxa"/>
          </w:tcPr>
          <w:p w14:paraId="22DF9D3C" w14:textId="523EB065" w:rsidR="00D62C03" w:rsidRPr="000577DB" w:rsidRDefault="00D62C03" w:rsidP="006E6B9D">
            <w:pPr>
              <w:ind w:left="360" w:hanging="383"/>
              <w:rPr>
                <w:rFonts w:ascii="Garamond" w:hAnsi="Garamond"/>
              </w:rPr>
            </w:pPr>
            <w:r w:rsidRPr="000577DB">
              <w:rPr>
                <w:rFonts w:ascii="Garamond" w:hAnsi="Garamond"/>
              </w:rPr>
              <w:t>M 9/6</w:t>
            </w:r>
          </w:p>
        </w:tc>
        <w:tc>
          <w:tcPr>
            <w:tcW w:w="4604" w:type="dxa"/>
          </w:tcPr>
          <w:p w14:paraId="779FD6F8" w14:textId="464B56CD" w:rsidR="00D62C03" w:rsidRPr="000577DB" w:rsidRDefault="00D62C03" w:rsidP="006E6B9D">
            <w:pPr>
              <w:ind w:left="360" w:hanging="433"/>
              <w:rPr>
                <w:rFonts w:ascii="Garamond" w:hAnsi="Garamond"/>
              </w:rPr>
            </w:pPr>
            <w:r w:rsidRPr="000577DB">
              <w:rPr>
                <w:rFonts w:ascii="Garamond" w:hAnsi="Garamond"/>
              </w:rPr>
              <w:t>LABOR DAY NO CLASS</w:t>
            </w:r>
          </w:p>
        </w:tc>
        <w:tc>
          <w:tcPr>
            <w:tcW w:w="1984" w:type="dxa"/>
          </w:tcPr>
          <w:p w14:paraId="0255E80A" w14:textId="62CC31E6" w:rsidR="00D62C03" w:rsidRPr="000577DB" w:rsidRDefault="00D62C03" w:rsidP="006E6B9D">
            <w:pPr>
              <w:rPr>
                <w:rFonts w:ascii="Garamond" w:hAnsi="Garamond"/>
              </w:rPr>
            </w:pPr>
          </w:p>
        </w:tc>
        <w:tc>
          <w:tcPr>
            <w:tcW w:w="1544" w:type="dxa"/>
          </w:tcPr>
          <w:p w14:paraId="651FA9C8" w14:textId="77777777" w:rsidR="00D62C03" w:rsidRPr="000577DB" w:rsidRDefault="00D62C03" w:rsidP="006E6B9D">
            <w:pPr>
              <w:rPr>
                <w:rFonts w:ascii="Garamond" w:hAnsi="Garamond"/>
              </w:rPr>
            </w:pPr>
          </w:p>
        </w:tc>
      </w:tr>
      <w:tr w:rsidR="00D62C03" w14:paraId="1B4FED8B" w14:textId="0AC13F37" w:rsidTr="00BE5350">
        <w:tc>
          <w:tcPr>
            <w:tcW w:w="1147" w:type="dxa"/>
          </w:tcPr>
          <w:p w14:paraId="6F72734F" w14:textId="7BB7E422" w:rsidR="00D62C03" w:rsidRPr="000577DB" w:rsidRDefault="00D62C03" w:rsidP="006E6B9D">
            <w:pPr>
              <w:ind w:left="360" w:hanging="383"/>
              <w:rPr>
                <w:rFonts w:ascii="Garamond" w:hAnsi="Garamond"/>
              </w:rPr>
            </w:pPr>
            <w:r w:rsidRPr="000577DB">
              <w:rPr>
                <w:rFonts w:ascii="Garamond" w:hAnsi="Garamond"/>
              </w:rPr>
              <w:t>W 9/8</w:t>
            </w:r>
          </w:p>
        </w:tc>
        <w:tc>
          <w:tcPr>
            <w:tcW w:w="4604" w:type="dxa"/>
          </w:tcPr>
          <w:p w14:paraId="14BE85A1" w14:textId="4B5B6DD4" w:rsidR="00D62C03" w:rsidRPr="000577DB" w:rsidRDefault="00D62C03" w:rsidP="006E6B9D">
            <w:pPr>
              <w:ind w:left="360" w:hanging="433"/>
              <w:rPr>
                <w:rFonts w:ascii="Garamond" w:hAnsi="Garamond"/>
              </w:rPr>
            </w:pPr>
            <w:r w:rsidRPr="000577DB">
              <w:rPr>
                <w:rFonts w:ascii="Garamond" w:hAnsi="Garamond"/>
              </w:rPr>
              <w:t xml:space="preserve">“Feminist Politicization, a Comment” and “Feminism: A Transformational Politic” by bell hooks </w:t>
            </w:r>
          </w:p>
        </w:tc>
        <w:tc>
          <w:tcPr>
            <w:tcW w:w="1984" w:type="dxa"/>
          </w:tcPr>
          <w:p w14:paraId="6C192290" w14:textId="556CA82E" w:rsidR="00D62C03" w:rsidRPr="000577DB" w:rsidRDefault="00574872" w:rsidP="006E6B9D">
            <w:pPr>
              <w:rPr>
                <w:rFonts w:ascii="Garamond" w:hAnsi="Garamond"/>
              </w:rPr>
            </w:pPr>
            <w:r>
              <w:rPr>
                <w:rFonts w:ascii="Garamond" w:hAnsi="Garamond"/>
              </w:rPr>
              <w:t>Seeing Structures</w:t>
            </w:r>
          </w:p>
        </w:tc>
        <w:tc>
          <w:tcPr>
            <w:tcW w:w="1544" w:type="dxa"/>
          </w:tcPr>
          <w:p w14:paraId="32A2E77D" w14:textId="7345101D" w:rsidR="00D62C03" w:rsidRPr="000577DB" w:rsidRDefault="00574872" w:rsidP="006E6B9D">
            <w:pPr>
              <w:rPr>
                <w:rFonts w:ascii="Garamond" w:hAnsi="Garamond"/>
              </w:rPr>
            </w:pPr>
            <w:r>
              <w:rPr>
                <w:rFonts w:ascii="Garamond" w:hAnsi="Garamond"/>
              </w:rPr>
              <w:t>RR</w:t>
            </w:r>
          </w:p>
        </w:tc>
      </w:tr>
      <w:tr w:rsidR="00D62C03" w14:paraId="53FBF658" w14:textId="2E977D54" w:rsidTr="00BE5350">
        <w:tc>
          <w:tcPr>
            <w:tcW w:w="1147" w:type="dxa"/>
          </w:tcPr>
          <w:p w14:paraId="219D7D9E" w14:textId="3360CE46" w:rsidR="00D62C03" w:rsidRPr="000577DB" w:rsidRDefault="00D62C03" w:rsidP="006E6B9D">
            <w:pPr>
              <w:ind w:left="360" w:hanging="383"/>
              <w:rPr>
                <w:rFonts w:ascii="Garamond" w:hAnsi="Garamond"/>
              </w:rPr>
            </w:pPr>
            <w:r w:rsidRPr="000577DB">
              <w:rPr>
                <w:rFonts w:ascii="Garamond" w:hAnsi="Garamond"/>
              </w:rPr>
              <w:t>M 9/13</w:t>
            </w:r>
          </w:p>
        </w:tc>
        <w:tc>
          <w:tcPr>
            <w:tcW w:w="4604" w:type="dxa"/>
          </w:tcPr>
          <w:p w14:paraId="4A92882D" w14:textId="043A6189" w:rsidR="00D62C03" w:rsidRPr="000577DB" w:rsidRDefault="00D62C03" w:rsidP="006E6B9D">
            <w:pPr>
              <w:ind w:left="360" w:hanging="433"/>
              <w:rPr>
                <w:rFonts w:ascii="Garamond" w:hAnsi="Garamond"/>
              </w:rPr>
            </w:pPr>
            <w:r w:rsidRPr="000577DB">
              <w:rPr>
                <w:rFonts w:ascii="Garamond" w:hAnsi="Garamond"/>
              </w:rPr>
              <w:t>“What is Oppression?” by Marilyn Frye</w:t>
            </w:r>
          </w:p>
        </w:tc>
        <w:tc>
          <w:tcPr>
            <w:tcW w:w="1984" w:type="dxa"/>
          </w:tcPr>
          <w:p w14:paraId="2DF96748" w14:textId="530FAB89" w:rsidR="00D62C03" w:rsidRPr="000577DB" w:rsidRDefault="00D62C03" w:rsidP="006E6B9D">
            <w:pPr>
              <w:rPr>
                <w:rFonts w:ascii="Garamond" w:hAnsi="Garamond"/>
              </w:rPr>
            </w:pPr>
            <w:r w:rsidRPr="000577DB">
              <w:rPr>
                <w:rFonts w:ascii="Garamond" w:hAnsi="Garamond"/>
              </w:rPr>
              <w:t>“”</w:t>
            </w:r>
          </w:p>
        </w:tc>
        <w:tc>
          <w:tcPr>
            <w:tcW w:w="1544" w:type="dxa"/>
          </w:tcPr>
          <w:p w14:paraId="04AFCDF8" w14:textId="708CF80B" w:rsidR="00D62C03" w:rsidRPr="000577DB" w:rsidRDefault="00574872" w:rsidP="006E6B9D">
            <w:pPr>
              <w:rPr>
                <w:rFonts w:ascii="Garamond" w:hAnsi="Garamond"/>
              </w:rPr>
            </w:pPr>
            <w:r>
              <w:rPr>
                <w:rFonts w:ascii="Garamond" w:hAnsi="Garamond"/>
              </w:rPr>
              <w:t>RR</w:t>
            </w:r>
          </w:p>
        </w:tc>
      </w:tr>
      <w:tr w:rsidR="00D62C03" w14:paraId="4896ACDA" w14:textId="677D5D63" w:rsidTr="00BE5350">
        <w:tc>
          <w:tcPr>
            <w:tcW w:w="1147" w:type="dxa"/>
          </w:tcPr>
          <w:p w14:paraId="4649AEF3" w14:textId="0CDCA808" w:rsidR="00D62C03" w:rsidRPr="000577DB" w:rsidRDefault="00D62C03" w:rsidP="006E6B9D">
            <w:pPr>
              <w:ind w:left="360" w:hanging="383"/>
              <w:rPr>
                <w:rFonts w:ascii="Garamond" w:hAnsi="Garamond"/>
              </w:rPr>
            </w:pPr>
            <w:r w:rsidRPr="000577DB">
              <w:rPr>
                <w:rFonts w:ascii="Garamond" w:hAnsi="Garamond"/>
              </w:rPr>
              <w:t>W 9/15</w:t>
            </w:r>
          </w:p>
        </w:tc>
        <w:tc>
          <w:tcPr>
            <w:tcW w:w="4604" w:type="dxa"/>
          </w:tcPr>
          <w:p w14:paraId="13C97DF1" w14:textId="2ACE604A" w:rsidR="00D62C03" w:rsidRPr="000577DB" w:rsidRDefault="00D62C03" w:rsidP="006E6B9D">
            <w:pPr>
              <w:ind w:left="360" w:hanging="433"/>
              <w:rPr>
                <w:rFonts w:ascii="Garamond" w:hAnsi="Garamond"/>
              </w:rPr>
            </w:pPr>
            <w:r w:rsidRPr="000577DB">
              <w:rPr>
                <w:rFonts w:ascii="Garamond" w:hAnsi="Garamond"/>
              </w:rPr>
              <w:t>“The Five Faces of Oppression” by Iris Marion Young</w:t>
            </w:r>
          </w:p>
        </w:tc>
        <w:tc>
          <w:tcPr>
            <w:tcW w:w="1984" w:type="dxa"/>
          </w:tcPr>
          <w:p w14:paraId="33F13BFA" w14:textId="4570667D" w:rsidR="00D62C03" w:rsidRPr="000577DB" w:rsidRDefault="00D62C03" w:rsidP="006E6B9D">
            <w:pPr>
              <w:rPr>
                <w:rFonts w:ascii="Garamond" w:hAnsi="Garamond"/>
              </w:rPr>
            </w:pPr>
            <w:r w:rsidRPr="000577DB">
              <w:rPr>
                <w:rFonts w:ascii="Garamond" w:hAnsi="Garamond"/>
              </w:rPr>
              <w:t>“”</w:t>
            </w:r>
          </w:p>
        </w:tc>
        <w:tc>
          <w:tcPr>
            <w:tcW w:w="1544" w:type="dxa"/>
          </w:tcPr>
          <w:p w14:paraId="4F7484F1" w14:textId="14E2E6F0" w:rsidR="00D62C03" w:rsidRPr="000577DB" w:rsidRDefault="00574872" w:rsidP="006E6B9D">
            <w:pPr>
              <w:rPr>
                <w:rFonts w:ascii="Garamond" w:hAnsi="Garamond"/>
              </w:rPr>
            </w:pPr>
            <w:r>
              <w:rPr>
                <w:rFonts w:ascii="Garamond" w:hAnsi="Garamond"/>
              </w:rPr>
              <w:t>RR</w:t>
            </w:r>
          </w:p>
        </w:tc>
      </w:tr>
      <w:tr w:rsidR="00D62C03" w14:paraId="4225B168" w14:textId="441CF38F" w:rsidTr="00BE5350">
        <w:tc>
          <w:tcPr>
            <w:tcW w:w="1147" w:type="dxa"/>
          </w:tcPr>
          <w:p w14:paraId="042668DC" w14:textId="1E13FB69" w:rsidR="00D62C03" w:rsidRPr="000577DB" w:rsidRDefault="00D62C03" w:rsidP="006E6B9D">
            <w:pPr>
              <w:ind w:left="360" w:hanging="383"/>
              <w:rPr>
                <w:rFonts w:ascii="Garamond" w:hAnsi="Garamond"/>
              </w:rPr>
            </w:pPr>
            <w:r w:rsidRPr="000577DB">
              <w:rPr>
                <w:rFonts w:ascii="Garamond" w:hAnsi="Garamond"/>
              </w:rPr>
              <w:t>M 9/20</w:t>
            </w:r>
          </w:p>
          <w:p w14:paraId="5091800F" w14:textId="54D2C504" w:rsidR="00D62C03" w:rsidRPr="000577DB" w:rsidRDefault="00D62C03" w:rsidP="006E6B9D">
            <w:pPr>
              <w:ind w:left="360" w:hanging="383"/>
              <w:rPr>
                <w:rFonts w:ascii="Garamond" w:hAnsi="Garamond"/>
              </w:rPr>
            </w:pPr>
          </w:p>
        </w:tc>
        <w:tc>
          <w:tcPr>
            <w:tcW w:w="4604" w:type="dxa"/>
          </w:tcPr>
          <w:p w14:paraId="6B179CE3" w14:textId="56BFF332" w:rsidR="00D62C03" w:rsidRPr="000577DB" w:rsidRDefault="00D62C03" w:rsidP="006E6B9D">
            <w:pPr>
              <w:ind w:left="360" w:hanging="433"/>
              <w:rPr>
                <w:rFonts w:ascii="Garamond" w:hAnsi="Garamond"/>
              </w:rPr>
            </w:pPr>
            <w:r w:rsidRPr="0019495A">
              <w:rPr>
                <w:rFonts w:ascii="Garamond" w:hAnsi="Garamond"/>
                <w:i/>
                <w:iCs/>
              </w:rPr>
              <w:t>The Beauty Myth</w:t>
            </w:r>
            <w:r w:rsidRPr="000577DB">
              <w:rPr>
                <w:rFonts w:ascii="Garamond" w:hAnsi="Garamond"/>
              </w:rPr>
              <w:t xml:space="preserve"> Intro &amp; Ch 1 by Naomi Wolf</w:t>
            </w:r>
          </w:p>
          <w:p w14:paraId="5DD05D7B" w14:textId="2AE67E2D" w:rsidR="00D62C03" w:rsidRPr="000577DB" w:rsidRDefault="00D62C03" w:rsidP="006E6B9D">
            <w:pPr>
              <w:ind w:left="360" w:hanging="433"/>
              <w:rPr>
                <w:rFonts w:ascii="Garamond" w:hAnsi="Garamond"/>
              </w:rPr>
            </w:pPr>
            <w:r w:rsidRPr="000577DB">
              <w:rPr>
                <w:rFonts w:ascii="Garamond" w:hAnsi="Garamond"/>
              </w:rPr>
              <w:t>“Marked” (documentary)</w:t>
            </w:r>
          </w:p>
        </w:tc>
        <w:tc>
          <w:tcPr>
            <w:tcW w:w="1984" w:type="dxa"/>
          </w:tcPr>
          <w:p w14:paraId="7C757C12" w14:textId="1EEDB9AF" w:rsidR="00D62C03" w:rsidRPr="000577DB" w:rsidRDefault="007E5D2E" w:rsidP="006E6B9D">
            <w:pPr>
              <w:rPr>
                <w:rFonts w:ascii="Garamond" w:hAnsi="Garamond"/>
              </w:rPr>
            </w:pPr>
            <w:r w:rsidRPr="000577DB">
              <w:rPr>
                <w:rFonts w:ascii="Garamond" w:hAnsi="Garamond"/>
              </w:rPr>
              <w:t xml:space="preserve">Beauty </w:t>
            </w:r>
            <w:r w:rsidR="000577DB">
              <w:rPr>
                <w:rFonts w:ascii="Garamond" w:hAnsi="Garamond"/>
              </w:rPr>
              <w:t>S</w:t>
            </w:r>
            <w:r w:rsidRPr="000577DB">
              <w:rPr>
                <w:rFonts w:ascii="Garamond" w:hAnsi="Garamond"/>
              </w:rPr>
              <w:t xml:space="preserve">tandards </w:t>
            </w:r>
          </w:p>
        </w:tc>
        <w:tc>
          <w:tcPr>
            <w:tcW w:w="1544" w:type="dxa"/>
          </w:tcPr>
          <w:p w14:paraId="7F0C1D2F" w14:textId="4026B6F4" w:rsidR="00574872" w:rsidRDefault="00574872" w:rsidP="006E6B9D">
            <w:pPr>
              <w:rPr>
                <w:rFonts w:ascii="Garamond" w:hAnsi="Garamond"/>
              </w:rPr>
            </w:pPr>
            <w:r>
              <w:rPr>
                <w:rFonts w:ascii="Garamond" w:hAnsi="Garamond"/>
              </w:rPr>
              <w:t>RR</w:t>
            </w:r>
          </w:p>
          <w:p w14:paraId="25B87EE8" w14:textId="54CAB199" w:rsidR="00D62C03" w:rsidRPr="000577DB" w:rsidRDefault="007E5D2E" w:rsidP="006E6B9D">
            <w:pPr>
              <w:rPr>
                <w:rFonts w:ascii="Garamond" w:hAnsi="Garamond"/>
              </w:rPr>
            </w:pPr>
            <w:r w:rsidRPr="000577DB">
              <w:rPr>
                <w:rFonts w:ascii="Garamond" w:hAnsi="Garamond"/>
              </w:rPr>
              <w:t>Zine assignment</w:t>
            </w:r>
          </w:p>
        </w:tc>
      </w:tr>
      <w:tr w:rsidR="00D62C03" w14:paraId="2BCF4351" w14:textId="31E94879" w:rsidTr="00BE5350">
        <w:tc>
          <w:tcPr>
            <w:tcW w:w="1147" w:type="dxa"/>
          </w:tcPr>
          <w:p w14:paraId="188B782F" w14:textId="34DD1F31" w:rsidR="00D62C03" w:rsidRPr="000577DB" w:rsidRDefault="00D62C03" w:rsidP="006E6B9D">
            <w:pPr>
              <w:ind w:left="360" w:hanging="383"/>
              <w:rPr>
                <w:rFonts w:ascii="Garamond" w:hAnsi="Garamond"/>
              </w:rPr>
            </w:pPr>
            <w:r w:rsidRPr="000577DB">
              <w:rPr>
                <w:rFonts w:ascii="Garamond" w:hAnsi="Garamond"/>
              </w:rPr>
              <w:t>W 9/22</w:t>
            </w:r>
          </w:p>
        </w:tc>
        <w:tc>
          <w:tcPr>
            <w:tcW w:w="4604" w:type="dxa"/>
          </w:tcPr>
          <w:p w14:paraId="31577BF0" w14:textId="77777777" w:rsidR="00D62C03" w:rsidRPr="000577DB" w:rsidRDefault="00D62C03" w:rsidP="006E6B9D">
            <w:pPr>
              <w:ind w:left="360" w:hanging="433"/>
              <w:rPr>
                <w:rFonts w:ascii="Garamond" w:hAnsi="Garamond"/>
              </w:rPr>
            </w:pPr>
            <w:r w:rsidRPr="000577DB">
              <w:rPr>
                <w:rFonts w:ascii="Garamond" w:hAnsi="Garamond"/>
              </w:rPr>
              <w:t xml:space="preserve"> “Narcissism as Liberation” by Susan Douglass </w:t>
            </w:r>
          </w:p>
          <w:p w14:paraId="398E54AD" w14:textId="199778C4" w:rsidR="00D62C03" w:rsidRPr="000577DB" w:rsidRDefault="00D62C03" w:rsidP="006E6B9D">
            <w:pPr>
              <w:ind w:left="360" w:hanging="433"/>
              <w:rPr>
                <w:rFonts w:ascii="Garamond" w:hAnsi="Garamond"/>
              </w:rPr>
            </w:pPr>
            <w:r w:rsidRPr="0019495A">
              <w:rPr>
                <w:rFonts w:ascii="Garamond" w:hAnsi="Garamond"/>
                <w:i/>
                <w:iCs/>
              </w:rPr>
              <w:t>Good Hair</w:t>
            </w:r>
            <w:r w:rsidRPr="000577DB">
              <w:rPr>
                <w:rFonts w:ascii="Garamond" w:hAnsi="Garamond"/>
              </w:rPr>
              <w:t xml:space="preserve"> documentary</w:t>
            </w:r>
          </w:p>
        </w:tc>
        <w:tc>
          <w:tcPr>
            <w:tcW w:w="1984" w:type="dxa"/>
          </w:tcPr>
          <w:p w14:paraId="24535421" w14:textId="1A4907C9" w:rsidR="00D62C03" w:rsidRPr="000577DB" w:rsidRDefault="000577DB" w:rsidP="006E6B9D">
            <w:pPr>
              <w:rPr>
                <w:rFonts w:ascii="Garamond" w:hAnsi="Garamond"/>
              </w:rPr>
            </w:pPr>
            <w:r>
              <w:rPr>
                <w:rFonts w:ascii="Garamond" w:hAnsi="Garamond"/>
              </w:rPr>
              <w:t>“”</w:t>
            </w:r>
          </w:p>
        </w:tc>
        <w:tc>
          <w:tcPr>
            <w:tcW w:w="1544" w:type="dxa"/>
          </w:tcPr>
          <w:p w14:paraId="5D8E1AA7" w14:textId="387AA9A3" w:rsidR="00D62C03" w:rsidRPr="000577DB" w:rsidRDefault="00574872" w:rsidP="006E6B9D">
            <w:pPr>
              <w:rPr>
                <w:rFonts w:ascii="Garamond" w:hAnsi="Garamond"/>
              </w:rPr>
            </w:pPr>
            <w:r>
              <w:rPr>
                <w:rFonts w:ascii="Garamond" w:hAnsi="Garamond"/>
              </w:rPr>
              <w:t>RR</w:t>
            </w:r>
          </w:p>
        </w:tc>
      </w:tr>
      <w:tr w:rsidR="00D62C03" w14:paraId="0760490A" w14:textId="2FA16A8F" w:rsidTr="00BE5350">
        <w:tc>
          <w:tcPr>
            <w:tcW w:w="1147" w:type="dxa"/>
          </w:tcPr>
          <w:p w14:paraId="7C18D562" w14:textId="427E2CC2" w:rsidR="00D62C03" w:rsidRPr="000577DB" w:rsidRDefault="00D62C03" w:rsidP="006E6B9D">
            <w:pPr>
              <w:ind w:left="360" w:hanging="383"/>
              <w:rPr>
                <w:rFonts w:ascii="Garamond" w:hAnsi="Garamond"/>
              </w:rPr>
            </w:pPr>
            <w:r w:rsidRPr="000577DB">
              <w:rPr>
                <w:rFonts w:ascii="Garamond" w:hAnsi="Garamond"/>
              </w:rPr>
              <w:t>M 9/27</w:t>
            </w:r>
          </w:p>
        </w:tc>
        <w:tc>
          <w:tcPr>
            <w:tcW w:w="4604" w:type="dxa"/>
          </w:tcPr>
          <w:p w14:paraId="3F1A0A69" w14:textId="2EA0245B" w:rsidR="00D62C03" w:rsidRPr="000577DB" w:rsidRDefault="00D62C03" w:rsidP="006E6B9D">
            <w:pPr>
              <w:ind w:left="360" w:hanging="433"/>
              <w:rPr>
                <w:rFonts w:ascii="Garamond" w:hAnsi="Garamond"/>
              </w:rPr>
            </w:pPr>
            <w:r w:rsidRPr="0019495A">
              <w:rPr>
                <w:rFonts w:ascii="Garamond" w:hAnsi="Garamond"/>
                <w:i/>
                <w:iCs/>
              </w:rPr>
              <w:t>The Bluest Eye</w:t>
            </w:r>
            <w:r w:rsidRPr="000577DB">
              <w:rPr>
                <w:rFonts w:ascii="Garamond" w:hAnsi="Garamond"/>
              </w:rPr>
              <w:t xml:space="preserve"> by Toni Morrison </w:t>
            </w:r>
          </w:p>
        </w:tc>
        <w:tc>
          <w:tcPr>
            <w:tcW w:w="1984" w:type="dxa"/>
          </w:tcPr>
          <w:p w14:paraId="6F721A1A" w14:textId="622F50BA" w:rsidR="00D62C03" w:rsidRPr="000577DB" w:rsidRDefault="007E5D2E" w:rsidP="003B3130">
            <w:pPr>
              <w:rPr>
                <w:rFonts w:ascii="Garamond" w:hAnsi="Garamond"/>
              </w:rPr>
            </w:pPr>
            <w:r w:rsidRPr="000577DB">
              <w:rPr>
                <w:rFonts w:ascii="Garamond" w:hAnsi="Garamond"/>
              </w:rPr>
              <w:t>Intersectio</w:t>
            </w:r>
            <w:r w:rsidR="000577DB">
              <w:rPr>
                <w:rFonts w:ascii="Garamond" w:hAnsi="Garamond"/>
              </w:rPr>
              <w:t xml:space="preserve">ns of Race and Gender </w:t>
            </w:r>
          </w:p>
        </w:tc>
        <w:tc>
          <w:tcPr>
            <w:tcW w:w="1544" w:type="dxa"/>
          </w:tcPr>
          <w:p w14:paraId="5E81CD62" w14:textId="77777777" w:rsidR="00D62C03" w:rsidRPr="000577DB" w:rsidRDefault="00D62C03" w:rsidP="003B3130">
            <w:pPr>
              <w:rPr>
                <w:rFonts w:ascii="Garamond" w:hAnsi="Garamond"/>
              </w:rPr>
            </w:pPr>
          </w:p>
        </w:tc>
      </w:tr>
      <w:tr w:rsidR="00D62C03" w14:paraId="7DBF667F" w14:textId="34B115D9" w:rsidTr="00BE5350">
        <w:tc>
          <w:tcPr>
            <w:tcW w:w="1147" w:type="dxa"/>
          </w:tcPr>
          <w:p w14:paraId="25641A49" w14:textId="21D0F634" w:rsidR="00D62C03" w:rsidRPr="000577DB" w:rsidRDefault="00D62C03" w:rsidP="006E6B9D">
            <w:pPr>
              <w:ind w:left="360" w:hanging="383"/>
              <w:rPr>
                <w:rFonts w:ascii="Garamond" w:hAnsi="Garamond"/>
              </w:rPr>
            </w:pPr>
            <w:r w:rsidRPr="000577DB">
              <w:rPr>
                <w:rFonts w:ascii="Garamond" w:hAnsi="Garamond"/>
              </w:rPr>
              <w:t>W 9/29</w:t>
            </w:r>
          </w:p>
        </w:tc>
        <w:tc>
          <w:tcPr>
            <w:tcW w:w="4604" w:type="dxa"/>
          </w:tcPr>
          <w:p w14:paraId="0C5122BD" w14:textId="461167C2" w:rsidR="00D62C03" w:rsidRPr="000577DB" w:rsidRDefault="00D62C03" w:rsidP="006E6B9D">
            <w:pPr>
              <w:ind w:left="360" w:hanging="433"/>
              <w:rPr>
                <w:rFonts w:ascii="Garamond" w:hAnsi="Garamond"/>
              </w:rPr>
            </w:pPr>
            <w:r w:rsidRPr="000577DB">
              <w:rPr>
                <w:rFonts w:ascii="Garamond" w:hAnsi="Garamond"/>
              </w:rPr>
              <w:t>(cont.)</w:t>
            </w:r>
          </w:p>
        </w:tc>
        <w:tc>
          <w:tcPr>
            <w:tcW w:w="1984" w:type="dxa"/>
          </w:tcPr>
          <w:p w14:paraId="1FAE5353" w14:textId="64AD2750" w:rsidR="00D62C03" w:rsidRPr="000577DB" w:rsidRDefault="000577DB" w:rsidP="006E6B9D">
            <w:pPr>
              <w:ind w:hanging="61"/>
              <w:rPr>
                <w:rFonts w:ascii="Garamond" w:hAnsi="Garamond"/>
              </w:rPr>
            </w:pPr>
            <w:r>
              <w:rPr>
                <w:rFonts w:ascii="Garamond" w:hAnsi="Garamond"/>
              </w:rPr>
              <w:t>“”</w:t>
            </w:r>
          </w:p>
        </w:tc>
        <w:tc>
          <w:tcPr>
            <w:tcW w:w="1544" w:type="dxa"/>
          </w:tcPr>
          <w:p w14:paraId="089FF93B" w14:textId="77777777" w:rsidR="00D62C03" w:rsidRPr="000577DB" w:rsidRDefault="00D62C03" w:rsidP="006E6B9D">
            <w:pPr>
              <w:ind w:hanging="61"/>
              <w:rPr>
                <w:rFonts w:ascii="Garamond" w:hAnsi="Garamond"/>
              </w:rPr>
            </w:pPr>
          </w:p>
        </w:tc>
      </w:tr>
      <w:tr w:rsidR="00D62C03" w14:paraId="6BF2E004" w14:textId="7C290646" w:rsidTr="00BE5350">
        <w:tc>
          <w:tcPr>
            <w:tcW w:w="1147" w:type="dxa"/>
          </w:tcPr>
          <w:p w14:paraId="13DEC633" w14:textId="5D53119D" w:rsidR="00D62C03" w:rsidRPr="000577DB" w:rsidRDefault="00D62C03" w:rsidP="006E6B9D">
            <w:pPr>
              <w:ind w:hanging="44"/>
              <w:rPr>
                <w:rFonts w:ascii="Garamond" w:hAnsi="Garamond"/>
              </w:rPr>
            </w:pPr>
            <w:r w:rsidRPr="000577DB">
              <w:rPr>
                <w:rFonts w:ascii="Garamond" w:hAnsi="Garamond"/>
              </w:rPr>
              <w:t>M 10/4</w:t>
            </w:r>
          </w:p>
          <w:p w14:paraId="64664387" w14:textId="48FA7117" w:rsidR="00D62C03" w:rsidRPr="000577DB" w:rsidRDefault="00D62C03" w:rsidP="006E6B9D">
            <w:pPr>
              <w:ind w:hanging="44"/>
              <w:rPr>
                <w:rFonts w:ascii="Garamond" w:hAnsi="Garamond"/>
              </w:rPr>
            </w:pPr>
          </w:p>
        </w:tc>
        <w:tc>
          <w:tcPr>
            <w:tcW w:w="4604" w:type="dxa"/>
          </w:tcPr>
          <w:p w14:paraId="347B9A45" w14:textId="27CE6AE9" w:rsidR="00D62C03" w:rsidRPr="000577DB" w:rsidRDefault="00D62C03" w:rsidP="006E6B9D">
            <w:pPr>
              <w:ind w:left="360" w:hanging="433"/>
              <w:rPr>
                <w:rFonts w:ascii="Garamond" w:hAnsi="Garamond"/>
              </w:rPr>
            </w:pPr>
            <w:r w:rsidRPr="000577DB">
              <w:rPr>
                <w:rFonts w:ascii="Garamond" w:hAnsi="Garamond"/>
              </w:rPr>
              <w:t xml:space="preserve">Angela Davis TBD </w:t>
            </w:r>
          </w:p>
        </w:tc>
        <w:tc>
          <w:tcPr>
            <w:tcW w:w="1984" w:type="dxa"/>
          </w:tcPr>
          <w:p w14:paraId="3BE21957" w14:textId="6D8E97DE" w:rsidR="00D62C03" w:rsidRPr="000577DB" w:rsidRDefault="007E5D2E" w:rsidP="006E6B9D">
            <w:pPr>
              <w:rPr>
                <w:rFonts w:ascii="Garamond" w:hAnsi="Garamond"/>
              </w:rPr>
            </w:pPr>
            <w:r w:rsidRPr="000577DB">
              <w:rPr>
                <w:rFonts w:ascii="Garamond" w:hAnsi="Garamond"/>
              </w:rPr>
              <w:t>“”</w:t>
            </w:r>
          </w:p>
        </w:tc>
        <w:tc>
          <w:tcPr>
            <w:tcW w:w="1544" w:type="dxa"/>
          </w:tcPr>
          <w:p w14:paraId="6D27766D" w14:textId="77777777" w:rsidR="00D62C03" w:rsidRDefault="007E5D2E" w:rsidP="006E6B9D">
            <w:pPr>
              <w:rPr>
                <w:rFonts w:ascii="Garamond" w:hAnsi="Garamond"/>
              </w:rPr>
            </w:pPr>
            <w:r w:rsidRPr="000577DB">
              <w:rPr>
                <w:rFonts w:ascii="Garamond" w:hAnsi="Garamond"/>
              </w:rPr>
              <w:t>Literary Analysis Essay</w:t>
            </w:r>
          </w:p>
          <w:p w14:paraId="4CE2B453" w14:textId="2D6609D9" w:rsidR="00574872" w:rsidRPr="000577DB" w:rsidRDefault="00574872" w:rsidP="006E6B9D">
            <w:pPr>
              <w:rPr>
                <w:rFonts w:ascii="Garamond" w:hAnsi="Garamond"/>
              </w:rPr>
            </w:pPr>
            <w:r>
              <w:rPr>
                <w:rFonts w:ascii="Garamond" w:hAnsi="Garamond"/>
              </w:rPr>
              <w:t>RR</w:t>
            </w:r>
          </w:p>
        </w:tc>
      </w:tr>
      <w:tr w:rsidR="00D62C03" w14:paraId="37C7A599" w14:textId="302CA899" w:rsidTr="00BE5350">
        <w:tc>
          <w:tcPr>
            <w:tcW w:w="1147" w:type="dxa"/>
          </w:tcPr>
          <w:p w14:paraId="2C551DFE" w14:textId="4AD166E8" w:rsidR="00D62C03" w:rsidRPr="000577DB" w:rsidRDefault="00D62C03" w:rsidP="006E6B9D">
            <w:pPr>
              <w:ind w:hanging="44"/>
              <w:rPr>
                <w:rFonts w:ascii="Garamond" w:hAnsi="Garamond"/>
              </w:rPr>
            </w:pPr>
            <w:r w:rsidRPr="000577DB">
              <w:rPr>
                <w:rFonts w:ascii="Garamond" w:hAnsi="Garamond"/>
              </w:rPr>
              <w:t>W 10/7</w:t>
            </w:r>
          </w:p>
        </w:tc>
        <w:tc>
          <w:tcPr>
            <w:tcW w:w="4604" w:type="dxa"/>
          </w:tcPr>
          <w:p w14:paraId="586C75E2" w14:textId="611F93F4" w:rsidR="00D62C03" w:rsidRPr="000577DB" w:rsidRDefault="00D62C03" w:rsidP="006E6B9D">
            <w:pPr>
              <w:ind w:left="360" w:hanging="433"/>
              <w:rPr>
                <w:rFonts w:ascii="Garamond" w:hAnsi="Garamond"/>
              </w:rPr>
            </w:pPr>
            <w:r w:rsidRPr="00D30F8D">
              <w:rPr>
                <w:rFonts w:ascii="Garamond" w:hAnsi="Garamond"/>
                <w:i/>
                <w:iCs/>
              </w:rPr>
              <w:t>For Colored Girls Who Have Considered Suicide/When the Rainbow is Enuf</w:t>
            </w:r>
            <w:r w:rsidRPr="000577DB">
              <w:rPr>
                <w:rFonts w:ascii="Garamond" w:hAnsi="Garamond"/>
              </w:rPr>
              <w:t xml:space="preserve"> by Ntozake Shange</w:t>
            </w:r>
          </w:p>
        </w:tc>
        <w:tc>
          <w:tcPr>
            <w:tcW w:w="1984" w:type="dxa"/>
          </w:tcPr>
          <w:p w14:paraId="53F34C6C" w14:textId="49A45BBB" w:rsidR="00D62C03" w:rsidRPr="000577DB" w:rsidRDefault="007E5D2E" w:rsidP="006E6B9D">
            <w:pPr>
              <w:rPr>
                <w:rFonts w:ascii="Garamond" w:hAnsi="Garamond"/>
              </w:rPr>
            </w:pPr>
            <w:r w:rsidRPr="000577DB">
              <w:rPr>
                <w:rFonts w:ascii="Garamond" w:hAnsi="Garamond"/>
              </w:rPr>
              <w:t>“”</w:t>
            </w:r>
          </w:p>
        </w:tc>
        <w:tc>
          <w:tcPr>
            <w:tcW w:w="1544" w:type="dxa"/>
          </w:tcPr>
          <w:p w14:paraId="3C4CC442" w14:textId="77777777" w:rsidR="00D62C03" w:rsidRPr="000577DB" w:rsidRDefault="00D62C03" w:rsidP="006E6B9D">
            <w:pPr>
              <w:rPr>
                <w:rFonts w:ascii="Garamond" w:hAnsi="Garamond"/>
              </w:rPr>
            </w:pPr>
          </w:p>
        </w:tc>
      </w:tr>
      <w:tr w:rsidR="00D62C03" w14:paraId="149387D4" w14:textId="6811E72C" w:rsidTr="00BE5350">
        <w:tc>
          <w:tcPr>
            <w:tcW w:w="1147" w:type="dxa"/>
          </w:tcPr>
          <w:p w14:paraId="2268F007" w14:textId="7A659CFA" w:rsidR="00D62C03" w:rsidRPr="000577DB" w:rsidRDefault="00D62C03" w:rsidP="006E6B9D">
            <w:pPr>
              <w:ind w:left="360" w:hanging="383"/>
              <w:rPr>
                <w:rFonts w:ascii="Garamond" w:hAnsi="Garamond"/>
              </w:rPr>
            </w:pPr>
            <w:r w:rsidRPr="000577DB">
              <w:rPr>
                <w:rFonts w:ascii="Garamond" w:hAnsi="Garamond"/>
              </w:rPr>
              <w:t>M 10/11</w:t>
            </w:r>
          </w:p>
        </w:tc>
        <w:tc>
          <w:tcPr>
            <w:tcW w:w="4604" w:type="dxa"/>
          </w:tcPr>
          <w:p w14:paraId="0A14BF7B" w14:textId="6F6D18D0" w:rsidR="00D62C03" w:rsidRPr="000577DB" w:rsidRDefault="00D62C03" w:rsidP="006E6B9D">
            <w:pPr>
              <w:ind w:left="360" w:hanging="433"/>
              <w:rPr>
                <w:rFonts w:ascii="Garamond" w:hAnsi="Garamond"/>
              </w:rPr>
            </w:pPr>
            <w:r w:rsidRPr="000577DB">
              <w:rPr>
                <w:rFonts w:ascii="Garamond" w:hAnsi="Garamond"/>
              </w:rPr>
              <w:t xml:space="preserve">FALL BREAK NO CLASS </w:t>
            </w:r>
          </w:p>
        </w:tc>
        <w:tc>
          <w:tcPr>
            <w:tcW w:w="1984" w:type="dxa"/>
          </w:tcPr>
          <w:p w14:paraId="4F373906" w14:textId="1BC7D102" w:rsidR="00D62C03" w:rsidRPr="000577DB" w:rsidRDefault="00D62C03" w:rsidP="006E6B9D">
            <w:pPr>
              <w:rPr>
                <w:rFonts w:ascii="Garamond" w:hAnsi="Garamond"/>
              </w:rPr>
            </w:pPr>
          </w:p>
        </w:tc>
        <w:tc>
          <w:tcPr>
            <w:tcW w:w="1544" w:type="dxa"/>
          </w:tcPr>
          <w:p w14:paraId="11DE82F7" w14:textId="77777777" w:rsidR="00D62C03" w:rsidRPr="000577DB" w:rsidRDefault="00D62C03" w:rsidP="006E6B9D">
            <w:pPr>
              <w:rPr>
                <w:rFonts w:ascii="Garamond" w:hAnsi="Garamond"/>
              </w:rPr>
            </w:pPr>
          </w:p>
        </w:tc>
      </w:tr>
      <w:tr w:rsidR="00D62C03" w14:paraId="24D703FD" w14:textId="2052FA80" w:rsidTr="00BE5350">
        <w:tc>
          <w:tcPr>
            <w:tcW w:w="1147" w:type="dxa"/>
          </w:tcPr>
          <w:p w14:paraId="7F073D1D" w14:textId="72EE59D6" w:rsidR="00D62C03" w:rsidRPr="000577DB" w:rsidRDefault="00D62C03" w:rsidP="006E6B9D">
            <w:pPr>
              <w:ind w:left="360" w:hanging="383"/>
              <w:rPr>
                <w:rFonts w:ascii="Garamond" w:hAnsi="Garamond"/>
              </w:rPr>
            </w:pPr>
            <w:r w:rsidRPr="000577DB">
              <w:rPr>
                <w:rFonts w:ascii="Garamond" w:hAnsi="Garamond"/>
              </w:rPr>
              <w:t>W 10/13</w:t>
            </w:r>
          </w:p>
        </w:tc>
        <w:tc>
          <w:tcPr>
            <w:tcW w:w="4604" w:type="dxa"/>
          </w:tcPr>
          <w:p w14:paraId="53C08961" w14:textId="7BBB7822" w:rsidR="00D62C03" w:rsidRPr="000577DB" w:rsidRDefault="00D62C03" w:rsidP="006E6B9D">
            <w:pPr>
              <w:ind w:left="360" w:hanging="433"/>
              <w:rPr>
                <w:rFonts w:ascii="Garamond" w:hAnsi="Garamond"/>
              </w:rPr>
            </w:pPr>
            <w:r w:rsidRPr="000577DB">
              <w:rPr>
                <w:rFonts w:ascii="Garamond" w:hAnsi="Garamond"/>
              </w:rPr>
              <w:t xml:space="preserve">(cont.) </w:t>
            </w:r>
          </w:p>
        </w:tc>
        <w:tc>
          <w:tcPr>
            <w:tcW w:w="1984" w:type="dxa"/>
          </w:tcPr>
          <w:p w14:paraId="1C633438" w14:textId="64454459" w:rsidR="00D62C03" w:rsidRPr="000577DB" w:rsidRDefault="007E5D2E" w:rsidP="006E6B9D">
            <w:pPr>
              <w:rPr>
                <w:rFonts w:ascii="Garamond" w:hAnsi="Garamond"/>
              </w:rPr>
            </w:pPr>
            <w:r w:rsidRPr="000577DB">
              <w:rPr>
                <w:rFonts w:ascii="Garamond" w:hAnsi="Garamond"/>
              </w:rPr>
              <w:t>“”</w:t>
            </w:r>
          </w:p>
        </w:tc>
        <w:tc>
          <w:tcPr>
            <w:tcW w:w="1544" w:type="dxa"/>
          </w:tcPr>
          <w:p w14:paraId="2A60BFE4" w14:textId="77777777" w:rsidR="00D62C03" w:rsidRPr="000577DB" w:rsidRDefault="00D62C03" w:rsidP="006E6B9D">
            <w:pPr>
              <w:rPr>
                <w:rFonts w:ascii="Garamond" w:hAnsi="Garamond"/>
              </w:rPr>
            </w:pPr>
          </w:p>
        </w:tc>
      </w:tr>
      <w:tr w:rsidR="00D62C03" w14:paraId="7303DD83" w14:textId="5CAE5AEE" w:rsidTr="00BE5350">
        <w:tc>
          <w:tcPr>
            <w:tcW w:w="1147" w:type="dxa"/>
          </w:tcPr>
          <w:p w14:paraId="7ACE9206" w14:textId="60E4880F" w:rsidR="00D62C03" w:rsidRPr="000577DB" w:rsidRDefault="00D62C03" w:rsidP="006E6B9D">
            <w:pPr>
              <w:ind w:left="360" w:hanging="383"/>
              <w:rPr>
                <w:rFonts w:ascii="Garamond" w:hAnsi="Garamond"/>
              </w:rPr>
            </w:pPr>
            <w:r w:rsidRPr="000577DB">
              <w:rPr>
                <w:rFonts w:ascii="Garamond" w:hAnsi="Garamond"/>
              </w:rPr>
              <w:t>M 10/18</w:t>
            </w:r>
          </w:p>
          <w:p w14:paraId="61C4F15B" w14:textId="4B0CB3D4" w:rsidR="00D62C03" w:rsidRPr="000577DB" w:rsidRDefault="00D62C03" w:rsidP="006E6B9D">
            <w:pPr>
              <w:ind w:left="360" w:hanging="383"/>
              <w:rPr>
                <w:rFonts w:ascii="Garamond" w:hAnsi="Garamond"/>
              </w:rPr>
            </w:pPr>
          </w:p>
        </w:tc>
        <w:tc>
          <w:tcPr>
            <w:tcW w:w="4604" w:type="dxa"/>
          </w:tcPr>
          <w:p w14:paraId="5B9F0465" w14:textId="6318A1D5" w:rsidR="00D62C03" w:rsidRPr="000577DB" w:rsidRDefault="00D62C03" w:rsidP="006E6B9D">
            <w:pPr>
              <w:ind w:left="360" w:hanging="433"/>
              <w:rPr>
                <w:rFonts w:ascii="Garamond" w:hAnsi="Garamond"/>
              </w:rPr>
            </w:pPr>
            <w:r w:rsidRPr="000577DB">
              <w:rPr>
                <w:rFonts w:ascii="Garamond" w:hAnsi="Garamond"/>
              </w:rPr>
              <w:t>“Soft White Underbelly” ethnographic videos (selection)</w:t>
            </w:r>
          </w:p>
        </w:tc>
        <w:tc>
          <w:tcPr>
            <w:tcW w:w="1984" w:type="dxa"/>
          </w:tcPr>
          <w:p w14:paraId="723EEC80" w14:textId="35EA4029" w:rsidR="00D62C03" w:rsidRPr="000577DB" w:rsidRDefault="007E5D2E" w:rsidP="006E6B9D">
            <w:pPr>
              <w:rPr>
                <w:rFonts w:ascii="Garamond" w:hAnsi="Garamond"/>
              </w:rPr>
            </w:pPr>
            <w:r w:rsidRPr="000577DB">
              <w:rPr>
                <w:rFonts w:ascii="Garamond" w:hAnsi="Garamond"/>
              </w:rPr>
              <w:t>Prostitution and Sexual Violence</w:t>
            </w:r>
          </w:p>
        </w:tc>
        <w:tc>
          <w:tcPr>
            <w:tcW w:w="1544" w:type="dxa"/>
          </w:tcPr>
          <w:p w14:paraId="46EEC2A6" w14:textId="77777777" w:rsidR="00D62C03" w:rsidRDefault="007E5D2E" w:rsidP="006E6B9D">
            <w:pPr>
              <w:rPr>
                <w:rFonts w:ascii="Garamond" w:hAnsi="Garamond"/>
              </w:rPr>
            </w:pPr>
            <w:r w:rsidRPr="000577DB">
              <w:rPr>
                <w:rFonts w:ascii="Garamond" w:hAnsi="Garamond"/>
              </w:rPr>
              <w:t>Poetry Reading</w:t>
            </w:r>
          </w:p>
          <w:p w14:paraId="27E332C8" w14:textId="4815C9F7" w:rsidR="00574872" w:rsidRPr="000577DB" w:rsidRDefault="00574872" w:rsidP="006E6B9D">
            <w:pPr>
              <w:rPr>
                <w:rFonts w:ascii="Garamond" w:hAnsi="Garamond"/>
              </w:rPr>
            </w:pPr>
            <w:r>
              <w:rPr>
                <w:rFonts w:ascii="Garamond" w:hAnsi="Garamond"/>
              </w:rPr>
              <w:t>RR</w:t>
            </w:r>
          </w:p>
        </w:tc>
      </w:tr>
      <w:tr w:rsidR="00D62C03" w14:paraId="12A32A09" w14:textId="521FDFB9" w:rsidTr="00BE5350">
        <w:tc>
          <w:tcPr>
            <w:tcW w:w="1147" w:type="dxa"/>
          </w:tcPr>
          <w:p w14:paraId="0B9A6417" w14:textId="15FF9E8C" w:rsidR="00D62C03" w:rsidRPr="000577DB" w:rsidRDefault="00D62C03" w:rsidP="006E6B9D">
            <w:pPr>
              <w:ind w:left="360" w:hanging="383"/>
              <w:rPr>
                <w:rFonts w:ascii="Garamond" w:hAnsi="Garamond"/>
              </w:rPr>
            </w:pPr>
            <w:r w:rsidRPr="000577DB">
              <w:rPr>
                <w:rFonts w:ascii="Garamond" w:hAnsi="Garamond"/>
              </w:rPr>
              <w:t>W 10/20</w:t>
            </w:r>
          </w:p>
        </w:tc>
        <w:tc>
          <w:tcPr>
            <w:tcW w:w="4604" w:type="dxa"/>
          </w:tcPr>
          <w:p w14:paraId="3CFE7BC8" w14:textId="137BE244" w:rsidR="00D62C03" w:rsidRPr="000577DB" w:rsidRDefault="00D62C03" w:rsidP="006E6B9D">
            <w:pPr>
              <w:ind w:left="360" w:hanging="433"/>
              <w:rPr>
                <w:rFonts w:ascii="Garamond" w:hAnsi="Garamond"/>
              </w:rPr>
            </w:pPr>
            <w:r w:rsidRPr="00D30F8D">
              <w:rPr>
                <w:rFonts w:ascii="Garamond" w:hAnsi="Garamond"/>
                <w:i/>
                <w:iCs/>
              </w:rPr>
              <w:t>Revolting Prostitutes</w:t>
            </w:r>
            <w:r w:rsidRPr="000577DB">
              <w:rPr>
                <w:rFonts w:ascii="Garamond" w:hAnsi="Garamond"/>
              </w:rPr>
              <w:t xml:space="preserve"> (selections) by Juno Mac and Mollie Smith</w:t>
            </w:r>
          </w:p>
        </w:tc>
        <w:tc>
          <w:tcPr>
            <w:tcW w:w="1984" w:type="dxa"/>
          </w:tcPr>
          <w:p w14:paraId="09DF6EB1" w14:textId="4741F3A9" w:rsidR="00D62C03" w:rsidRPr="000577DB" w:rsidRDefault="007E5D2E" w:rsidP="006E6B9D">
            <w:pPr>
              <w:rPr>
                <w:rFonts w:ascii="Garamond" w:hAnsi="Garamond"/>
              </w:rPr>
            </w:pPr>
            <w:r w:rsidRPr="000577DB">
              <w:rPr>
                <w:rFonts w:ascii="Garamond" w:hAnsi="Garamond"/>
              </w:rPr>
              <w:t>“”</w:t>
            </w:r>
          </w:p>
        </w:tc>
        <w:tc>
          <w:tcPr>
            <w:tcW w:w="1544" w:type="dxa"/>
          </w:tcPr>
          <w:p w14:paraId="2BD69779" w14:textId="072C3C9F" w:rsidR="00D62C03" w:rsidRPr="000577DB" w:rsidRDefault="00574872" w:rsidP="006E6B9D">
            <w:pPr>
              <w:rPr>
                <w:rFonts w:ascii="Garamond" w:hAnsi="Garamond"/>
              </w:rPr>
            </w:pPr>
            <w:r>
              <w:rPr>
                <w:rFonts w:ascii="Garamond" w:hAnsi="Garamond"/>
              </w:rPr>
              <w:t>RR</w:t>
            </w:r>
          </w:p>
        </w:tc>
      </w:tr>
      <w:tr w:rsidR="00D62C03" w14:paraId="7360C6D4" w14:textId="627DB992" w:rsidTr="00BE5350">
        <w:tc>
          <w:tcPr>
            <w:tcW w:w="1147" w:type="dxa"/>
          </w:tcPr>
          <w:p w14:paraId="643F978C" w14:textId="3EAFD405" w:rsidR="00D62C03" w:rsidRPr="000577DB" w:rsidRDefault="00D62C03" w:rsidP="006E6B9D">
            <w:pPr>
              <w:ind w:left="360" w:hanging="383"/>
              <w:rPr>
                <w:rFonts w:ascii="Garamond" w:hAnsi="Garamond"/>
              </w:rPr>
            </w:pPr>
            <w:r w:rsidRPr="000577DB">
              <w:rPr>
                <w:rFonts w:ascii="Garamond" w:hAnsi="Garamond"/>
              </w:rPr>
              <w:t>M 10/25</w:t>
            </w:r>
          </w:p>
        </w:tc>
        <w:tc>
          <w:tcPr>
            <w:tcW w:w="4604" w:type="dxa"/>
          </w:tcPr>
          <w:p w14:paraId="76A5C773" w14:textId="7BC336D0" w:rsidR="00D62C03" w:rsidRPr="000577DB" w:rsidRDefault="00382D6A" w:rsidP="006E6B9D">
            <w:pPr>
              <w:ind w:left="360" w:hanging="433"/>
              <w:rPr>
                <w:rFonts w:ascii="Garamond" w:hAnsi="Garamond"/>
              </w:rPr>
            </w:pPr>
            <w:r>
              <w:rPr>
                <w:rFonts w:ascii="Garamond" w:hAnsi="Garamond"/>
                <w:i/>
                <w:iCs/>
              </w:rPr>
              <w:t xml:space="preserve">One Left </w:t>
            </w:r>
            <w:r>
              <w:rPr>
                <w:rFonts w:ascii="Garamond" w:hAnsi="Garamond"/>
              </w:rPr>
              <w:t xml:space="preserve">by Kim </w:t>
            </w:r>
            <w:proofErr w:type="spellStart"/>
            <w:r>
              <w:rPr>
                <w:rFonts w:ascii="Garamond" w:hAnsi="Garamond"/>
              </w:rPr>
              <w:t>Soom</w:t>
            </w:r>
            <w:proofErr w:type="spellEnd"/>
          </w:p>
        </w:tc>
        <w:tc>
          <w:tcPr>
            <w:tcW w:w="1984" w:type="dxa"/>
          </w:tcPr>
          <w:p w14:paraId="50E16EB4" w14:textId="35EFCBF9" w:rsidR="00D62C03" w:rsidRPr="000577DB" w:rsidRDefault="007E5D2E" w:rsidP="006E6B9D">
            <w:pPr>
              <w:rPr>
                <w:rFonts w:ascii="Garamond" w:hAnsi="Garamond"/>
              </w:rPr>
            </w:pPr>
            <w:r w:rsidRPr="000577DB">
              <w:rPr>
                <w:rFonts w:ascii="Garamond" w:hAnsi="Garamond"/>
              </w:rPr>
              <w:t>“”</w:t>
            </w:r>
          </w:p>
        </w:tc>
        <w:tc>
          <w:tcPr>
            <w:tcW w:w="1544" w:type="dxa"/>
          </w:tcPr>
          <w:p w14:paraId="0C451439" w14:textId="72942F82" w:rsidR="00D62C03" w:rsidRPr="000577DB" w:rsidRDefault="00574872" w:rsidP="006E6B9D">
            <w:pPr>
              <w:rPr>
                <w:rFonts w:ascii="Garamond" w:hAnsi="Garamond"/>
              </w:rPr>
            </w:pPr>
            <w:r>
              <w:rPr>
                <w:rFonts w:ascii="Garamond" w:hAnsi="Garamond"/>
              </w:rPr>
              <w:t>RR</w:t>
            </w:r>
          </w:p>
        </w:tc>
      </w:tr>
      <w:tr w:rsidR="00D62C03" w14:paraId="5C04F222" w14:textId="51257DB0" w:rsidTr="00BE5350">
        <w:tc>
          <w:tcPr>
            <w:tcW w:w="1147" w:type="dxa"/>
          </w:tcPr>
          <w:p w14:paraId="5814CB64" w14:textId="6709E8BF" w:rsidR="00D62C03" w:rsidRPr="000577DB" w:rsidRDefault="00D62C03" w:rsidP="006E6B9D">
            <w:pPr>
              <w:ind w:left="360" w:hanging="383"/>
              <w:rPr>
                <w:rFonts w:ascii="Garamond" w:hAnsi="Garamond"/>
              </w:rPr>
            </w:pPr>
            <w:r w:rsidRPr="000577DB">
              <w:rPr>
                <w:rFonts w:ascii="Garamond" w:hAnsi="Garamond"/>
              </w:rPr>
              <w:t>W 10/27</w:t>
            </w:r>
          </w:p>
        </w:tc>
        <w:tc>
          <w:tcPr>
            <w:tcW w:w="4604" w:type="dxa"/>
          </w:tcPr>
          <w:p w14:paraId="0D76E0AD" w14:textId="1F4E3CD3" w:rsidR="00D62C03" w:rsidRPr="00382D6A" w:rsidRDefault="00382D6A" w:rsidP="003B3130">
            <w:pPr>
              <w:ind w:left="360" w:hanging="433"/>
              <w:rPr>
                <w:rFonts w:ascii="Garamond" w:hAnsi="Garamond"/>
              </w:rPr>
            </w:pPr>
            <w:r>
              <w:rPr>
                <w:rFonts w:ascii="Garamond" w:hAnsi="Garamond"/>
              </w:rPr>
              <w:t>(cont.)</w:t>
            </w:r>
          </w:p>
        </w:tc>
        <w:tc>
          <w:tcPr>
            <w:tcW w:w="1984" w:type="dxa"/>
          </w:tcPr>
          <w:p w14:paraId="297A831F" w14:textId="6BBAE93B" w:rsidR="00D62C03" w:rsidRPr="000577DB" w:rsidRDefault="007E5D2E" w:rsidP="006E6B9D">
            <w:pPr>
              <w:rPr>
                <w:rFonts w:ascii="Garamond" w:hAnsi="Garamond"/>
              </w:rPr>
            </w:pPr>
            <w:r w:rsidRPr="000577DB">
              <w:rPr>
                <w:rFonts w:ascii="Garamond" w:hAnsi="Garamond"/>
              </w:rPr>
              <w:t xml:space="preserve">“” </w:t>
            </w:r>
          </w:p>
        </w:tc>
        <w:tc>
          <w:tcPr>
            <w:tcW w:w="1544" w:type="dxa"/>
          </w:tcPr>
          <w:p w14:paraId="26539E82" w14:textId="2A8658D9" w:rsidR="00D62C03" w:rsidRPr="000577DB" w:rsidRDefault="00D62C03" w:rsidP="006E6B9D">
            <w:pPr>
              <w:rPr>
                <w:rFonts w:ascii="Garamond" w:hAnsi="Garamond"/>
              </w:rPr>
            </w:pPr>
          </w:p>
        </w:tc>
      </w:tr>
      <w:tr w:rsidR="00D62C03" w14:paraId="294D2A6C" w14:textId="70F4A555" w:rsidTr="00BE5350">
        <w:trPr>
          <w:trHeight w:val="593"/>
        </w:trPr>
        <w:tc>
          <w:tcPr>
            <w:tcW w:w="1147" w:type="dxa"/>
          </w:tcPr>
          <w:p w14:paraId="66ED3D72" w14:textId="4EA9C582" w:rsidR="00D62C03" w:rsidRPr="000577DB" w:rsidRDefault="00D62C03" w:rsidP="00426EB6">
            <w:pPr>
              <w:ind w:left="360" w:hanging="383"/>
              <w:rPr>
                <w:rFonts w:ascii="Garamond" w:hAnsi="Garamond"/>
              </w:rPr>
            </w:pPr>
            <w:r w:rsidRPr="000577DB">
              <w:rPr>
                <w:rFonts w:ascii="Garamond" w:hAnsi="Garamond"/>
              </w:rPr>
              <w:lastRenderedPageBreak/>
              <w:t>M 11/1</w:t>
            </w:r>
          </w:p>
        </w:tc>
        <w:tc>
          <w:tcPr>
            <w:tcW w:w="4604" w:type="dxa"/>
          </w:tcPr>
          <w:p w14:paraId="365B1B7A" w14:textId="71E04745" w:rsidR="00D62C03" w:rsidRPr="000577DB" w:rsidRDefault="00382D6A" w:rsidP="00426EB6">
            <w:pPr>
              <w:ind w:left="360" w:hanging="433"/>
              <w:rPr>
                <w:rFonts w:ascii="Garamond" w:hAnsi="Garamond"/>
              </w:rPr>
            </w:pPr>
            <w:r w:rsidRPr="000577DB">
              <w:rPr>
                <w:rFonts w:ascii="Garamond" w:hAnsi="Garamond"/>
              </w:rPr>
              <w:t xml:space="preserve">“Exploiting the Dignity of the Vulnerable Body: Rape as a Weapon of War” by Debra </w:t>
            </w:r>
            <w:proofErr w:type="spellStart"/>
            <w:r w:rsidRPr="000577DB">
              <w:rPr>
                <w:rFonts w:ascii="Garamond" w:hAnsi="Garamond"/>
              </w:rPr>
              <w:t>Bergoffen</w:t>
            </w:r>
            <w:proofErr w:type="spellEnd"/>
          </w:p>
        </w:tc>
        <w:tc>
          <w:tcPr>
            <w:tcW w:w="1984" w:type="dxa"/>
          </w:tcPr>
          <w:p w14:paraId="6039ED30" w14:textId="7CC848AA" w:rsidR="00D62C03" w:rsidRPr="000577DB" w:rsidRDefault="007E5D2E" w:rsidP="00426EB6">
            <w:pPr>
              <w:rPr>
                <w:rFonts w:ascii="Garamond" w:hAnsi="Garamond"/>
              </w:rPr>
            </w:pPr>
            <w:r w:rsidRPr="000577DB">
              <w:rPr>
                <w:rFonts w:ascii="Garamond" w:hAnsi="Garamond"/>
              </w:rPr>
              <w:t xml:space="preserve">Women’s Responses to </w:t>
            </w:r>
            <w:r w:rsidR="000577DB">
              <w:rPr>
                <w:rFonts w:ascii="Garamond" w:hAnsi="Garamond"/>
              </w:rPr>
              <w:t>W</w:t>
            </w:r>
            <w:r w:rsidRPr="000577DB">
              <w:rPr>
                <w:rFonts w:ascii="Garamond" w:hAnsi="Garamond"/>
              </w:rPr>
              <w:t>ar</w:t>
            </w:r>
          </w:p>
        </w:tc>
        <w:tc>
          <w:tcPr>
            <w:tcW w:w="1544" w:type="dxa"/>
          </w:tcPr>
          <w:p w14:paraId="712B549A" w14:textId="77777777" w:rsidR="00D62C03" w:rsidRDefault="00D62C03" w:rsidP="00426EB6">
            <w:pPr>
              <w:rPr>
                <w:rFonts w:ascii="Garamond" w:hAnsi="Garamond"/>
              </w:rPr>
            </w:pPr>
          </w:p>
          <w:p w14:paraId="5479CF35" w14:textId="3803765E" w:rsidR="00382D6A" w:rsidRDefault="00382D6A" w:rsidP="00382D6A">
            <w:pPr>
              <w:rPr>
                <w:rFonts w:ascii="Garamond" w:hAnsi="Garamond"/>
              </w:rPr>
            </w:pPr>
            <w:r>
              <w:rPr>
                <w:rFonts w:ascii="Garamond" w:hAnsi="Garamond"/>
              </w:rPr>
              <w:t>RR</w:t>
            </w:r>
          </w:p>
          <w:p w14:paraId="7477B259" w14:textId="26598CC3" w:rsidR="00382D6A" w:rsidRPr="00382D6A" w:rsidRDefault="00382D6A" w:rsidP="00382D6A">
            <w:pPr>
              <w:jc w:val="center"/>
              <w:rPr>
                <w:rFonts w:ascii="Garamond" w:hAnsi="Garamond"/>
              </w:rPr>
            </w:pPr>
          </w:p>
        </w:tc>
      </w:tr>
      <w:tr w:rsidR="00D62C03" w14:paraId="71C8C872" w14:textId="2F0205EE" w:rsidTr="00BE5350">
        <w:tc>
          <w:tcPr>
            <w:tcW w:w="1147" w:type="dxa"/>
          </w:tcPr>
          <w:p w14:paraId="12838DC6" w14:textId="7773B019" w:rsidR="00D62C03" w:rsidRPr="000577DB" w:rsidRDefault="00D62C03" w:rsidP="00426EB6">
            <w:pPr>
              <w:ind w:left="360" w:hanging="383"/>
              <w:rPr>
                <w:rFonts w:ascii="Garamond" w:hAnsi="Garamond"/>
              </w:rPr>
            </w:pPr>
            <w:r w:rsidRPr="000577DB">
              <w:rPr>
                <w:rFonts w:ascii="Garamond" w:hAnsi="Garamond"/>
              </w:rPr>
              <w:t>W 11/3</w:t>
            </w:r>
          </w:p>
        </w:tc>
        <w:tc>
          <w:tcPr>
            <w:tcW w:w="4604" w:type="dxa"/>
          </w:tcPr>
          <w:p w14:paraId="1F0BFECF" w14:textId="67013E92" w:rsidR="00D62C03" w:rsidRPr="000577DB" w:rsidRDefault="00D62C03" w:rsidP="003B3130">
            <w:pPr>
              <w:ind w:left="360" w:hanging="433"/>
              <w:rPr>
                <w:rFonts w:ascii="Garamond" w:hAnsi="Garamond"/>
              </w:rPr>
            </w:pPr>
            <w:r w:rsidRPr="0019495A">
              <w:rPr>
                <w:rFonts w:ascii="Garamond" w:hAnsi="Garamond"/>
                <w:i/>
                <w:iCs/>
              </w:rPr>
              <w:t>Pray the Devil Back to Hell</w:t>
            </w:r>
            <w:r w:rsidRPr="000577DB">
              <w:rPr>
                <w:rFonts w:ascii="Garamond" w:hAnsi="Garamond"/>
              </w:rPr>
              <w:t xml:space="preserve"> (documentary)</w:t>
            </w:r>
          </w:p>
        </w:tc>
        <w:tc>
          <w:tcPr>
            <w:tcW w:w="1984" w:type="dxa"/>
          </w:tcPr>
          <w:p w14:paraId="36E106A5" w14:textId="0AB1FD29" w:rsidR="00D62C03" w:rsidRPr="000577DB" w:rsidRDefault="007E5D2E" w:rsidP="00426EB6">
            <w:pPr>
              <w:rPr>
                <w:rFonts w:ascii="Garamond" w:hAnsi="Garamond"/>
              </w:rPr>
            </w:pPr>
            <w:r w:rsidRPr="000577DB">
              <w:rPr>
                <w:rFonts w:ascii="Garamond" w:hAnsi="Garamond"/>
              </w:rPr>
              <w:t>“”</w:t>
            </w:r>
          </w:p>
        </w:tc>
        <w:tc>
          <w:tcPr>
            <w:tcW w:w="1544" w:type="dxa"/>
          </w:tcPr>
          <w:p w14:paraId="7BAA5034" w14:textId="77777777" w:rsidR="00D62C03" w:rsidRPr="000577DB" w:rsidRDefault="00D62C03" w:rsidP="00426EB6">
            <w:pPr>
              <w:rPr>
                <w:rFonts w:ascii="Garamond" w:hAnsi="Garamond"/>
              </w:rPr>
            </w:pPr>
          </w:p>
        </w:tc>
      </w:tr>
      <w:tr w:rsidR="00D62C03" w14:paraId="1F941455" w14:textId="4FD3C570" w:rsidTr="00BE5350">
        <w:tc>
          <w:tcPr>
            <w:tcW w:w="1147" w:type="dxa"/>
          </w:tcPr>
          <w:p w14:paraId="55CC7A12" w14:textId="1E76CD2C" w:rsidR="00D62C03" w:rsidRPr="000577DB" w:rsidRDefault="00D62C03" w:rsidP="00426EB6">
            <w:pPr>
              <w:ind w:left="360" w:hanging="383"/>
              <w:rPr>
                <w:rFonts w:ascii="Garamond" w:hAnsi="Garamond"/>
              </w:rPr>
            </w:pPr>
            <w:r w:rsidRPr="000577DB">
              <w:rPr>
                <w:rFonts w:ascii="Garamond" w:hAnsi="Garamond"/>
              </w:rPr>
              <w:t>M 11/8</w:t>
            </w:r>
          </w:p>
        </w:tc>
        <w:tc>
          <w:tcPr>
            <w:tcW w:w="4604" w:type="dxa"/>
          </w:tcPr>
          <w:p w14:paraId="2073DCCF" w14:textId="2CA61836" w:rsidR="00D62C03" w:rsidRPr="000577DB" w:rsidRDefault="00D62C03" w:rsidP="00426EB6">
            <w:pPr>
              <w:ind w:left="360" w:hanging="433"/>
              <w:rPr>
                <w:rFonts w:ascii="Garamond" w:hAnsi="Garamond"/>
              </w:rPr>
            </w:pPr>
            <w:r w:rsidRPr="0019495A">
              <w:rPr>
                <w:rFonts w:ascii="Garamond" w:hAnsi="Garamond"/>
                <w:i/>
                <w:iCs/>
              </w:rPr>
              <w:t>Las Sandinistas!</w:t>
            </w:r>
            <w:r w:rsidRPr="000577DB">
              <w:rPr>
                <w:rFonts w:ascii="Garamond" w:hAnsi="Garamond"/>
              </w:rPr>
              <w:t xml:space="preserve"> (documentary) </w:t>
            </w:r>
          </w:p>
        </w:tc>
        <w:tc>
          <w:tcPr>
            <w:tcW w:w="1984" w:type="dxa"/>
          </w:tcPr>
          <w:p w14:paraId="17EAA3A1" w14:textId="7BCCD4C5" w:rsidR="00D62C03" w:rsidRPr="000577DB" w:rsidRDefault="007E5D2E" w:rsidP="00426EB6">
            <w:pPr>
              <w:rPr>
                <w:rFonts w:ascii="Garamond" w:hAnsi="Garamond"/>
              </w:rPr>
            </w:pPr>
            <w:r w:rsidRPr="000577DB">
              <w:rPr>
                <w:rFonts w:ascii="Garamond" w:hAnsi="Garamond"/>
              </w:rPr>
              <w:t>“”</w:t>
            </w:r>
          </w:p>
        </w:tc>
        <w:tc>
          <w:tcPr>
            <w:tcW w:w="1544" w:type="dxa"/>
          </w:tcPr>
          <w:p w14:paraId="0A4A3EEB" w14:textId="77777777" w:rsidR="00D62C03" w:rsidRPr="000577DB" w:rsidRDefault="00D62C03" w:rsidP="00426EB6">
            <w:pPr>
              <w:rPr>
                <w:rFonts w:ascii="Garamond" w:hAnsi="Garamond"/>
              </w:rPr>
            </w:pPr>
          </w:p>
        </w:tc>
      </w:tr>
      <w:tr w:rsidR="00D62C03" w14:paraId="700E2BDF" w14:textId="5D5C800E" w:rsidTr="00BE5350">
        <w:tc>
          <w:tcPr>
            <w:tcW w:w="1147" w:type="dxa"/>
          </w:tcPr>
          <w:p w14:paraId="36382B40" w14:textId="416C20AD" w:rsidR="00D62C03" w:rsidRPr="000577DB" w:rsidRDefault="00D62C03" w:rsidP="00426EB6">
            <w:pPr>
              <w:ind w:left="360" w:hanging="383"/>
              <w:rPr>
                <w:rFonts w:ascii="Garamond" w:hAnsi="Garamond"/>
              </w:rPr>
            </w:pPr>
            <w:r w:rsidRPr="000577DB">
              <w:rPr>
                <w:rFonts w:ascii="Garamond" w:hAnsi="Garamond"/>
              </w:rPr>
              <w:t>W 11/10</w:t>
            </w:r>
          </w:p>
        </w:tc>
        <w:tc>
          <w:tcPr>
            <w:tcW w:w="4604" w:type="dxa"/>
          </w:tcPr>
          <w:p w14:paraId="646344B5" w14:textId="3EF91BE1" w:rsidR="00D62C03" w:rsidRPr="000577DB" w:rsidRDefault="00D62C03" w:rsidP="00426EB6">
            <w:pPr>
              <w:ind w:left="360" w:hanging="433"/>
              <w:rPr>
                <w:rFonts w:ascii="Garamond" w:hAnsi="Garamond"/>
              </w:rPr>
            </w:pPr>
            <w:r w:rsidRPr="000577DB">
              <w:rPr>
                <w:rFonts w:ascii="Garamond" w:hAnsi="Garamond"/>
              </w:rPr>
              <w:t>“Rojava: The Revolution by Women”</w:t>
            </w:r>
          </w:p>
        </w:tc>
        <w:tc>
          <w:tcPr>
            <w:tcW w:w="1984" w:type="dxa"/>
          </w:tcPr>
          <w:p w14:paraId="43A019E5" w14:textId="6B5AEBCA" w:rsidR="00D62C03" w:rsidRPr="000577DB" w:rsidRDefault="007E5D2E" w:rsidP="00426EB6">
            <w:pPr>
              <w:rPr>
                <w:rFonts w:ascii="Garamond" w:hAnsi="Garamond"/>
              </w:rPr>
            </w:pPr>
            <w:r w:rsidRPr="000577DB">
              <w:rPr>
                <w:rFonts w:ascii="Garamond" w:hAnsi="Garamond"/>
              </w:rPr>
              <w:t>“”</w:t>
            </w:r>
          </w:p>
        </w:tc>
        <w:tc>
          <w:tcPr>
            <w:tcW w:w="1544" w:type="dxa"/>
          </w:tcPr>
          <w:p w14:paraId="40A98C40" w14:textId="7CBBA6F8" w:rsidR="00D62C03" w:rsidRPr="000577DB" w:rsidRDefault="007E5D2E" w:rsidP="00426EB6">
            <w:pPr>
              <w:rPr>
                <w:rFonts w:ascii="Garamond" w:hAnsi="Garamond"/>
              </w:rPr>
            </w:pPr>
            <w:r w:rsidRPr="000577DB">
              <w:rPr>
                <w:rFonts w:ascii="Garamond" w:hAnsi="Garamond"/>
              </w:rPr>
              <w:t xml:space="preserve">Collaborative Assignment: Interview  </w:t>
            </w:r>
          </w:p>
        </w:tc>
      </w:tr>
      <w:tr w:rsidR="00D62C03" w14:paraId="519EBC0E" w14:textId="4376540F" w:rsidTr="00BE5350">
        <w:tc>
          <w:tcPr>
            <w:tcW w:w="1147" w:type="dxa"/>
          </w:tcPr>
          <w:p w14:paraId="3783CC7A" w14:textId="6193962A" w:rsidR="00D62C03" w:rsidRPr="000577DB" w:rsidRDefault="00D62C03" w:rsidP="00426EB6">
            <w:pPr>
              <w:ind w:left="360" w:hanging="383"/>
              <w:rPr>
                <w:rFonts w:ascii="Garamond" w:hAnsi="Garamond"/>
              </w:rPr>
            </w:pPr>
            <w:r w:rsidRPr="000577DB">
              <w:rPr>
                <w:rFonts w:ascii="Garamond" w:hAnsi="Garamond"/>
              </w:rPr>
              <w:t>M 11/15</w:t>
            </w:r>
          </w:p>
        </w:tc>
        <w:tc>
          <w:tcPr>
            <w:tcW w:w="4604" w:type="dxa"/>
          </w:tcPr>
          <w:p w14:paraId="56482AFA" w14:textId="21E8F2F7" w:rsidR="00D62C03" w:rsidRPr="000577DB" w:rsidRDefault="00D62C03" w:rsidP="00426EB6">
            <w:pPr>
              <w:ind w:left="360" w:hanging="433"/>
              <w:rPr>
                <w:rFonts w:ascii="Garamond" w:hAnsi="Garamond"/>
              </w:rPr>
            </w:pPr>
            <w:r w:rsidRPr="0019495A">
              <w:rPr>
                <w:rFonts w:ascii="Garamond" w:hAnsi="Garamond"/>
                <w:i/>
                <w:iCs/>
              </w:rPr>
              <w:t>Persepolis</w:t>
            </w:r>
            <w:r w:rsidRPr="000577DB">
              <w:rPr>
                <w:rFonts w:ascii="Garamond" w:hAnsi="Garamond"/>
              </w:rPr>
              <w:t xml:space="preserve"> (reading) by Marjane Satrapi</w:t>
            </w:r>
          </w:p>
        </w:tc>
        <w:tc>
          <w:tcPr>
            <w:tcW w:w="1984" w:type="dxa"/>
          </w:tcPr>
          <w:p w14:paraId="29A59DAD" w14:textId="42F0B16A" w:rsidR="00D62C03" w:rsidRPr="000577DB" w:rsidRDefault="007E5D2E" w:rsidP="00426EB6">
            <w:pPr>
              <w:rPr>
                <w:rFonts w:ascii="Garamond" w:hAnsi="Garamond"/>
              </w:rPr>
            </w:pPr>
            <w:r w:rsidRPr="000577DB">
              <w:rPr>
                <w:rFonts w:ascii="Garamond" w:hAnsi="Garamond"/>
              </w:rPr>
              <w:t>“”</w:t>
            </w:r>
          </w:p>
        </w:tc>
        <w:tc>
          <w:tcPr>
            <w:tcW w:w="1544" w:type="dxa"/>
          </w:tcPr>
          <w:p w14:paraId="2D839100" w14:textId="77777777" w:rsidR="00D62C03" w:rsidRPr="000577DB" w:rsidRDefault="00D62C03" w:rsidP="00426EB6">
            <w:pPr>
              <w:rPr>
                <w:rFonts w:ascii="Garamond" w:hAnsi="Garamond"/>
              </w:rPr>
            </w:pPr>
          </w:p>
        </w:tc>
      </w:tr>
      <w:tr w:rsidR="00D62C03" w14:paraId="25CB74A8" w14:textId="2B5E86C4" w:rsidTr="00BE5350">
        <w:tc>
          <w:tcPr>
            <w:tcW w:w="1147" w:type="dxa"/>
          </w:tcPr>
          <w:p w14:paraId="644576A4" w14:textId="3CD9926F" w:rsidR="00D62C03" w:rsidRPr="000577DB" w:rsidRDefault="00D62C03" w:rsidP="00426EB6">
            <w:pPr>
              <w:ind w:left="360" w:hanging="383"/>
              <w:rPr>
                <w:rFonts w:ascii="Garamond" w:hAnsi="Garamond"/>
              </w:rPr>
            </w:pPr>
            <w:r w:rsidRPr="000577DB">
              <w:rPr>
                <w:rFonts w:ascii="Garamond" w:hAnsi="Garamond"/>
              </w:rPr>
              <w:t>W 11/17</w:t>
            </w:r>
          </w:p>
        </w:tc>
        <w:tc>
          <w:tcPr>
            <w:tcW w:w="4604" w:type="dxa"/>
          </w:tcPr>
          <w:p w14:paraId="5F79C76D" w14:textId="4CF21B5E" w:rsidR="00D62C03" w:rsidRPr="000577DB" w:rsidRDefault="00D30F8D" w:rsidP="00426EB6">
            <w:pPr>
              <w:ind w:left="360" w:hanging="433"/>
              <w:rPr>
                <w:rFonts w:ascii="Garamond" w:hAnsi="Garamond"/>
              </w:rPr>
            </w:pPr>
            <w:r>
              <w:rPr>
                <w:rFonts w:ascii="Garamond" w:hAnsi="Garamond"/>
              </w:rPr>
              <w:t>(</w:t>
            </w:r>
            <w:r w:rsidR="00D62C03" w:rsidRPr="000577DB">
              <w:rPr>
                <w:rFonts w:ascii="Garamond" w:hAnsi="Garamond"/>
              </w:rPr>
              <w:t>cont.</w:t>
            </w:r>
            <w:r>
              <w:rPr>
                <w:rFonts w:ascii="Garamond" w:hAnsi="Garamond"/>
              </w:rPr>
              <w:t>)</w:t>
            </w:r>
            <w:r w:rsidR="00D62C03" w:rsidRPr="000577DB">
              <w:rPr>
                <w:rFonts w:ascii="Garamond" w:hAnsi="Garamond"/>
              </w:rPr>
              <w:t xml:space="preserve"> </w:t>
            </w:r>
          </w:p>
          <w:p w14:paraId="13FDE8DD" w14:textId="20230EC7" w:rsidR="00D62C03" w:rsidRPr="000577DB" w:rsidRDefault="00D62C03" w:rsidP="00426EB6">
            <w:pPr>
              <w:rPr>
                <w:rFonts w:ascii="Garamond" w:hAnsi="Garamond"/>
              </w:rPr>
            </w:pPr>
          </w:p>
        </w:tc>
        <w:tc>
          <w:tcPr>
            <w:tcW w:w="1984" w:type="dxa"/>
          </w:tcPr>
          <w:p w14:paraId="0738B6DA" w14:textId="6A1BBAB6" w:rsidR="00D62C03" w:rsidRPr="000577DB" w:rsidRDefault="00D62C03" w:rsidP="00426EB6">
            <w:pPr>
              <w:rPr>
                <w:rFonts w:ascii="Garamond" w:hAnsi="Garamond"/>
              </w:rPr>
            </w:pPr>
          </w:p>
        </w:tc>
        <w:tc>
          <w:tcPr>
            <w:tcW w:w="1544" w:type="dxa"/>
          </w:tcPr>
          <w:p w14:paraId="6464D7E8" w14:textId="77777777" w:rsidR="00D62C03" w:rsidRPr="000577DB" w:rsidRDefault="00D62C03" w:rsidP="00426EB6">
            <w:pPr>
              <w:rPr>
                <w:rFonts w:ascii="Garamond" w:hAnsi="Garamond"/>
              </w:rPr>
            </w:pPr>
          </w:p>
        </w:tc>
      </w:tr>
      <w:tr w:rsidR="00D30F8D" w14:paraId="44038CFE" w14:textId="0BBBBCCC" w:rsidTr="006A4010">
        <w:trPr>
          <w:trHeight w:val="314"/>
        </w:trPr>
        <w:tc>
          <w:tcPr>
            <w:tcW w:w="1147" w:type="dxa"/>
          </w:tcPr>
          <w:p w14:paraId="2DEF42B6" w14:textId="1E28BE0B" w:rsidR="00D30F8D" w:rsidRPr="000577DB" w:rsidRDefault="00D30F8D" w:rsidP="00D30F8D">
            <w:pPr>
              <w:ind w:left="360" w:hanging="383"/>
              <w:rPr>
                <w:rFonts w:ascii="Garamond" w:hAnsi="Garamond"/>
              </w:rPr>
            </w:pPr>
            <w:r w:rsidRPr="000577DB">
              <w:rPr>
                <w:rFonts w:ascii="Garamond" w:hAnsi="Garamond"/>
              </w:rPr>
              <w:t>M 11/22</w:t>
            </w:r>
          </w:p>
        </w:tc>
        <w:tc>
          <w:tcPr>
            <w:tcW w:w="4604" w:type="dxa"/>
          </w:tcPr>
          <w:p w14:paraId="4EDF0174" w14:textId="0B4B4A19" w:rsidR="00D30F8D" w:rsidRPr="000577DB" w:rsidRDefault="00D30F8D" w:rsidP="00D30F8D">
            <w:pPr>
              <w:ind w:left="360" w:hanging="433"/>
              <w:rPr>
                <w:rFonts w:ascii="Garamond" w:hAnsi="Garamond"/>
              </w:rPr>
            </w:pPr>
            <w:r w:rsidRPr="000577DB">
              <w:rPr>
                <w:rFonts w:ascii="Garamond" w:hAnsi="Garamond"/>
              </w:rPr>
              <w:t>“Feminist Killjoys” by Sara Ahmed</w:t>
            </w:r>
            <w:r>
              <w:rPr>
                <w:rFonts w:ascii="Garamond" w:hAnsi="Garamond"/>
              </w:rPr>
              <w:t xml:space="preserve"> </w:t>
            </w:r>
          </w:p>
        </w:tc>
        <w:tc>
          <w:tcPr>
            <w:tcW w:w="1984" w:type="dxa"/>
          </w:tcPr>
          <w:p w14:paraId="5C47A7F7" w14:textId="6E064666" w:rsidR="00D30F8D" w:rsidRPr="000577DB" w:rsidRDefault="00D30F8D" w:rsidP="00D30F8D">
            <w:pPr>
              <w:rPr>
                <w:rFonts w:ascii="Garamond" w:hAnsi="Garamond"/>
              </w:rPr>
            </w:pPr>
            <w:r w:rsidRPr="000577DB">
              <w:rPr>
                <w:rFonts w:ascii="Garamond" w:hAnsi="Garamond"/>
              </w:rPr>
              <w:t>Feminist Ethics</w:t>
            </w:r>
          </w:p>
        </w:tc>
        <w:tc>
          <w:tcPr>
            <w:tcW w:w="1544" w:type="dxa"/>
          </w:tcPr>
          <w:p w14:paraId="3C468599" w14:textId="2B2ABBD8" w:rsidR="00D30F8D" w:rsidRPr="000577DB" w:rsidRDefault="00D30F8D" w:rsidP="00D30F8D">
            <w:pPr>
              <w:rPr>
                <w:rFonts w:ascii="Garamond" w:hAnsi="Garamond"/>
              </w:rPr>
            </w:pPr>
            <w:r>
              <w:rPr>
                <w:rFonts w:ascii="Garamond" w:hAnsi="Garamond"/>
              </w:rPr>
              <w:t>RR</w:t>
            </w:r>
          </w:p>
        </w:tc>
      </w:tr>
      <w:tr w:rsidR="00D30F8D" w14:paraId="0E148AFD" w14:textId="78800DDA" w:rsidTr="00BE5350">
        <w:tc>
          <w:tcPr>
            <w:tcW w:w="1147" w:type="dxa"/>
          </w:tcPr>
          <w:p w14:paraId="72B3BD74" w14:textId="5420C53E" w:rsidR="00D30F8D" w:rsidRPr="000577DB" w:rsidRDefault="00D30F8D" w:rsidP="00D30F8D">
            <w:pPr>
              <w:ind w:left="360" w:hanging="383"/>
              <w:rPr>
                <w:rFonts w:ascii="Garamond" w:hAnsi="Garamond"/>
              </w:rPr>
            </w:pPr>
            <w:r w:rsidRPr="000577DB">
              <w:rPr>
                <w:rFonts w:ascii="Garamond" w:hAnsi="Garamond"/>
              </w:rPr>
              <w:t>W 11/24</w:t>
            </w:r>
          </w:p>
        </w:tc>
        <w:tc>
          <w:tcPr>
            <w:tcW w:w="4604" w:type="dxa"/>
          </w:tcPr>
          <w:p w14:paraId="7477F875" w14:textId="0A50C7DC" w:rsidR="00D30F8D" w:rsidRPr="000577DB" w:rsidRDefault="00D30F8D" w:rsidP="00D30F8D">
            <w:pPr>
              <w:ind w:left="360" w:hanging="433"/>
              <w:rPr>
                <w:rFonts w:ascii="Garamond" w:hAnsi="Garamond"/>
              </w:rPr>
            </w:pPr>
            <w:r w:rsidRPr="000577DB">
              <w:rPr>
                <w:rFonts w:ascii="Garamond" w:hAnsi="Garamond"/>
              </w:rPr>
              <w:t>THANKSGIVING BREAK NO CLASS</w:t>
            </w:r>
          </w:p>
        </w:tc>
        <w:tc>
          <w:tcPr>
            <w:tcW w:w="1984" w:type="dxa"/>
          </w:tcPr>
          <w:p w14:paraId="3983A14E" w14:textId="4BA65A5D" w:rsidR="00D30F8D" w:rsidRPr="000577DB" w:rsidRDefault="00D30F8D" w:rsidP="00D30F8D">
            <w:pPr>
              <w:rPr>
                <w:rFonts w:ascii="Garamond" w:hAnsi="Garamond"/>
              </w:rPr>
            </w:pPr>
            <w:r w:rsidRPr="000577DB">
              <w:rPr>
                <w:rFonts w:ascii="Garamond" w:hAnsi="Garamond"/>
              </w:rPr>
              <w:t>“”</w:t>
            </w:r>
          </w:p>
        </w:tc>
        <w:tc>
          <w:tcPr>
            <w:tcW w:w="1544" w:type="dxa"/>
          </w:tcPr>
          <w:p w14:paraId="63A06B24" w14:textId="77777777" w:rsidR="00D30F8D" w:rsidRPr="000577DB" w:rsidRDefault="00D30F8D" w:rsidP="00D30F8D">
            <w:pPr>
              <w:rPr>
                <w:rFonts w:ascii="Garamond" w:hAnsi="Garamond"/>
              </w:rPr>
            </w:pPr>
          </w:p>
        </w:tc>
      </w:tr>
      <w:tr w:rsidR="00D30F8D" w14:paraId="418D34E5" w14:textId="1C3B232A" w:rsidTr="00BE5350">
        <w:tc>
          <w:tcPr>
            <w:tcW w:w="1147" w:type="dxa"/>
          </w:tcPr>
          <w:p w14:paraId="068A29A0" w14:textId="7635CBEF" w:rsidR="00D30F8D" w:rsidRPr="000577DB" w:rsidRDefault="00D30F8D" w:rsidP="00D30F8D">
            <w:pPr>
              <w:ind w:left="360" w:hanging="383"/>
              <w:rPr>
                <w:rFonts w:ascii="Garamond" w:hAnsi="Garamond"/>
              </w:rPr>
            </w:pPr>
            <w:r w:rsidRPr="000577DB">
              <w:rPr>
                <w:rFonts w:ascii="Garamond" w:hAnsi="Garamond"/>
              </w:rPr>
              <w:t>M 11/29</w:t>
            </w:r>
          </w:p>
        </w:tc>
        <w:tc>
          <w:tcPr>
            <w:tcW w:w="4604" w:type="dxa"/>
          </w:tcPr>
          <w:p w14:paraId="20E446A4" w14:textId="4FBBB94D" w:rsidR="00D30F8D" w:rsidRPr="00D30F8D" w:rsidRDefault="00D30F8D" w:rsidP="00D30F8D">
            <w:pPr>
              <w:ind w:left="360" w:hanging="433"/>
              <w:rPr>
                <w:rFonts w:ascii="Garamond" w:hAnsi="Garamond"/>
              </w:rPr>
            </w:pPr>
            <w:r>
              <w:rPr>
                <w:rFonts w:ascii="Garamond" w:hAnsi="Garamond"/>
                <w:i/>
                <w:iCs/>
              </w:rPr>
              <w:t xml:space="preserve">Frames of War </w:t>
            </w:r>
            <w:r>
              <w:rPr>
                <w:rFonts w:ascii="Garamond" w:hAnsi="Garamond"/>
              </w:rPr>
              <w:t xml:space="preserve">(selection) by Judith Butler </w:t>
            </w:r>
          </w:p>
        </w:tc>
        <w:tc>
          <w:tcPr>
            <w:tcW w:w="1984" w:type="dxa"/>
          </w:tcPr>
          <w:p w14:paraId="15ADA485" w14:textId="142F68CA" w:rsidR="00D30F8D" w:rsidRPr="000577DB" w:rsidRDefault="00D30F8D" w:rsidP="00D30F8D">
            <w:pPr>
              <w:rPr>
                <w:rFonts w:ascii="Garamond" w:hAnsi="Garamond"/>
              </w:rPr>
            </w:pPr>
          </w:p>
        </w:tc>
        <w:tc>
          <w:tcPr>
            <w:tcW w:w="1544" w:type="dxa"/>
          </w:tcPr>
          <w:p w14:paraId="23C0C8FE" w14:textId="77777777" w:rsidR="00D30F8D" w:rsidRPr="000577DB" w:rsidRDefault="00D30F8D" w:rsidP="00D30F8D">
            <w:pPr>
              <w:rPr>
                <w:rFonts w:ascii="Garamond" w:hAnsi="Garamond"/>
              </w:rPr>
            </w:pPr>
          </w:p>
        </w:tc>
      </w:tr>
      <w:tr w:rsidR="00D30F8D" w14:paraId="2FDA02AF" w14:textId="35EB7DBC" w:rsidTr="00BE5350">
        <w:tc>
          <w:tcPr>
            <w:tcW w:w="1147" w:type="dxa"/>
          </w:tcPr>
          <w:p w14:paraId="010C8D51" w14:textId="40797B6A" w:rsidR="00D30F8D" w:rsidRPr="000577DB" w:rsidRDefault="00D30F8D" w:rsidP="00D30F8D">
            <w:pPr>
              <w:ind w:left="360" w:hanging="383"/>
              <w:rPr>
                <w:rFonts w:ascii="Garamond" w:hAnsi="Garamond"/>
              </w:rPr>
            </w:pPr>
            <w:r w:rsidRPr="000577DB">
              <w:rPr>
                <w:rFonts w:ascii="Garamond" w:hAnsi="Garamond"/>
              </w:rPr>
              <w:t>W 12/1</w:t>
            </w:r>
          </w:p>
        </w:tc>
        <w:tc>
          <w:tcPr>
            <w:tcW w:w="4604" w:type="dxa"/>
          </w:tcPr>
          <w:p w14:paraId="5995FC0B" w14:textId="21E3F8CD" w:rsidR="00D30F8D" w:rsidRPr="000577DB" w:rsidRDefault="00D30F8D" w:rsidP="00D30F8D">
            <w:pPr>
              <w:ind w:left="360" w:hanging="433"/>
              <w:rPr>
                <w:rFonts w:ascii="Garamond" w:hAnsi="Garamond"/>
              </w:rPr>
            </w:pPr>
            <w:r>
              <w:rPr>
                <w:rFonts w:ascii="Garamond" w:hAnsi="Garamond"/>
              </w:rPr>
              <w:t xml:space="preserve">(cont.) </w:t>
            </w:r>
          </w:p>
        </w:tc>
        <w:tc>
          <w:tcPr>
            <w:tcW w:w="1984" w:type="dxa"/>
          </w:tcPr>
          <w:p w14:paraId="69F324DC" w14:textId="7D382592" w:rsidR="00D30F8D" w:rsidRPr="000577DB" w:rsidRDefault="00D30F8D" w:rsidP="00D30F8D">
            <w:pPr>
              <w:rPr>
                <w:rFonts w:ascii="Garamond" w:hAnsi="Garamond"/>
              </w:rPr>
            </w:pPr>
            <w:r w:rsidRPr="000577DB">
              <w:rPr>
                <w:rFonts w:ascii="Garamond" w:hAnsi="Garamond"/>
              </w:rPr>
              <w:t>“”</w:t>
            </w:r>
          </w:p>
        </w:tc>
        <w:tc>
          <w:tcPr>
            <w:tcW w:w="1544" w:type="dxa"/>
          </w:tcPr>
          <w:p w14:paraId="26435763" w14:textId="21EB677E" w:rsidR="00D30F8D" w:rsidRPr="000577DB" w:rsidRDefault="00D30F8D" w:rsidP="00D30F8D">
            <w:pPr>
              <w:rPr>
                <w:rFonts w:ascii="Garamond" w:hAnsi="Garamond"/>
              </w:rPr>
            </w:pPr>
            <w:r>
              <w:rPr>
                <w:rFonts w:ascii="Garamond" w:hAnsi="Garamond"/>
              </w:rPr>
              <w:t>RR</w:t>
            </w:r>
          </w:p>
        </w:tc>
      </w:tr>
      <w:tr w:rsidR="00D30F8D" w14:paraId="531AD8E8" w14:textId="007C2C63" w:rsidTr="00BE5350">
        <w:tc>
          <w:tcPr>
            <w:tcW w:w="1147" w:type="dxa"/>
          </w:tcPr>
          <w:p w14:paraId="214B4257" w14:textId="0A7714EB" w:rsidR="00D30F8D" w:rsidRPr="000577DB" w:rsidRDefault="00D30F8D" w:rsidP="00D30F8D">
            <w:pPr>
              <w:ind w:left="360" w:hanging="383"/>
              <w:rPr>
                <w:rFonts w:ascii="Garamond" w:hAnsi="Garamond"/>
              </w:rPr>
            </w:pPr>
            <w:r w:rsidRPr="000577DB">
              <w:rPr>
                <w:rFonts w:ascii="Garamond" w:hAnsi="Garamond"/>
              </w:rPr>
              <w:t>M 12/6</w:t>
            </w:r>
          </w:p>
        </w:tc>
        <w:tc>
          <w:tcPr>
            <w:tcW w:w="4604" w:type="dxa"/>
          </w:tcPr>
          <w:p w14:paraId="5F3CD2CE" w14:textId="335D5DBB" w:rsidR="00D30F8D" w:rsidRPr="000577DB" w:rsidRDefault="00D30F8D" w:rsidP="00D30F8D">
            <w:pPr>
              <w:ind w:left="360" w:hanging="433"/>
              <w:rPr>
                <w:rFonts w:ascii="Garamond" w:hAnsi="Garamond"/>
              </w:rPr>
            </w:pPr>
            <w:r w:rsidRPr="000577DB">
              <w:rPr>
                <w:rFonts w:ascii="Garamond" w:hAnsi="Garamond"/>
              </w:rPr>
              <w:t>Student Presentations</w:t>
            </w:r>
          </w:p>
        </w:tc>
        <w:tc>
          <w:tcPr>
            <w:tcW w:w="1984" w:type="dxa"/>
          </w:tcPr>
          <w:p w14:paraId="3B700273" w14:textId="5E7328F7" w:rsidR="00D30F8D" w:rsidRPr="000577DB" w:rsidRDefault="00D30F8D" w:rsidP="00D30F8D">
            <w:pPr>
              <w:rPr>
                <w:rFonts w:ascii="Garamond" w:hAnsi="Garamond"/>
              </w:rPr>
            </w:pPr>
          </w:p>
        </w:tc>
        <w:tc>
          <w:tcPr>
            <w:tcW w:w="1544" w:type="dxa"/>
          </w:tcPr>
          <w:p w14:paraId="36BF8704" w14:textId="77777777" w:rsidR="00D30F8D" w:rsidRPr="000577DB" w:rsidRDefault="00D30F8D" w:rsidP="00D30F8D">
            <w:pPr>
              <w:rPr>
                <w:rFonts w:ascii="Garamond" w:hAnsi="Garamond"/>
              </w:rPr>
            </w:pPr>
          </w:p>
        </w:tc>
      </w:tr>
      <w:tr w:rsidR="00D30F8D" w14:paraId="5F09B298" w14:textId="6CAB6F01" w:rsidTr="00BE5350">
        <w:tc>
          <w:tcPr>
            <w:tcW w:w="1147" w:type="dxa"/>
          </w:tcPr>
          <w:p w14:paraId="6F028D65" w14:textId="1259291B" w:rsidR="00D30F8D" w:rsidRPr="000577DB" w:rsidRDefault="00D30F8D" w:rsidP="00D30F8D">
            <w:pPr>
              <w:ind w:left="360" w:hanging="383"/>
              <w:rPr>
                <w:rFonts w:ascii="Garamond" w:hAnsi="Garamond"/>
              </w:rPr>
            </w:pPr>
            <w:r w:rsidRPr="000577DB">
              <w:rPr>
                <w:rFonts w:ascii="Garamond" w:hAnsi="Garamond"/>
              </w:rPr>
              <w:t>W 12/8</w:t>
            </w:r>
          </w:p>
        </w:tc>
        <w:tc>
          <w:tcPr>
            <w:tcW w:w="4604" w:type="dxa"/>
          </w:tcPr>
          <w:p w14:paraId="4FF741D1" w14:textId="2C2971AB" w:rsidR="00D30F8D" w:rsidRPr="000577DB" w:rsidRDefault="00D30F8D" w:rsidP="00D30F8D">
            <w:pPr>
              <w:ind w:left="360" w:hanging="433"/>
              <w:rPr>
                <w:rFonts w:ascii="Garamond" w:hAnsi="Garamond"/>
              </w:rPr>
            </w:pPr>
            <w:r w:rsidRPr="000577DB">
              <w:rPr>
                <w:rFonts w:ascii="Garamond" w:hAnsi="Garamond"/>
              </w:rPr>
              <w:t>Student Presentations</w:t>
            </w:r>
          </w:p>
        </w:tc>
        <w:tc>
          <w:tcPr>
            <w:tcW w:w="1984" w:type="dxa"/>
          </w:tcPr>
          <w:p w14:paraId="5BA4DEF1" w14:textId="77777777" w:rsidR="00D30F8D" w:rsidRPr="000577DB" w:rsidRDefault="00D30F8D" w:rsidP="00D30F8D">
            <w:pPr>
              <w:rPr>
                <w:rFonts w:ascii="Garamond" w:hAnsi="Garamond"/>
              </w:rPr>
            </w:pPr>
          </w:p>
        </w:tc>
        <w:tc>
          <w:tcPr>
            <w:tcW w:w="1544" w:type="dxa"/>
          </w:tcPr>
          <w:p w14:paraId="07CE7AC5" w14:textId="24B73A26" w:rsidR="00D30F8D" w:rsidRPr="000577DB" w:rsidRDefault="00D30F8D" w:rsidP="00D30F8D">
            <w:pPr>
              <w:rPr>
                <w:rFonts w:ascii="Garamond" w:hAnsi="Garamond"/>
              </w:rPr>
            </w:pPr>
          </w:p>
        </w:tc>
      </w:tr>
      <w:tr w:rsidR="00D30F8D" w14:paraId="20B4541F" w14:textId="77777777" w:rsidTr="00BE5350">
        <w:tc>
          <w:tcPr>
            <w:tcW w:w="1147" w:type="dxa"/>
          </w:tcPr>
          <w:p w14:paraId="2F663339" w14:textId="53B392E4" w:rsidR="00D30F8D" w:rsidRPr="000577DB" w:rsidRDefault="00D30F8D" w:rsidP="00D30F8D">
            <w:pPr>
              <w:rPr>
                <w:rFonts w:ascii="Garamond" w:hAnsi="Garamond"/>
              </w:rPr>
            </w:pPr>
            <w:r>
              <w:rPr>
                <w:rFonts w:ascii="Garamond" w:hAnsi="Garamond"/>
              </w:rPr>
              <w:t>Final Exam Period</w:t>
            </w:r>
          </w:p>
        </w:tc>
        <w:tc>
          <w:tcPr>
            <w:tcW w:w="4604" w:type="dxa"/>
          </w:tcPr>
          <w:p w14:paraId="7EC7EB18" w14:textId="77777777" w:rsidR="00D30F8D" w:rsidRPr="000577DB" w:rsidRDefault="00D30F8D" w:rsidP="00D30F8D">
            <w:pPr>
              <w:ind w:left="360" w:hanging="433"/>
              <w:rPr>
                <w:rFonts w:ascii="Garamond" w:hAnsi="Garamond"/>
              </w:rPr>
            </w:pPr>
          </w:p>
        </w:tc>
        <w:tc>
          <w:tcPr>
            <w:tcW w:w="1984" w:type="dxa"/>
          </w:tcPr>
          <w:p w14:paraId="5692EC4E" w14:textId="77777777" w:rsidR="00D30F8D" w:rsidRPr="000577DB" w:rsidRDefault="00D30F8D" w:rsidP="00D30F8D">
            <w:pPr>
              <w:rPr>
                <w:rFonts w:ascii="Garamond" w:hAnsi="Garamond"/>
              </w:rPr>
            </w:pPr>
          </w:p>
        </w:tc>
        <w:tc>
          <w:tcPr>
            <w:tcW w:w="1544" w:type="dxa"/>
          </w:tcPr>
          <w:p w14:paraId="5D805E73" w14:textId="243E80B9" w:rsidR="00D30F8D" w:rsidRPr="000577DB" w:rsidRDefault="00D30F8D" w:rsidP="00D30F8D">
            <w:pPr>
              <w:rPr>
                <w:rFonts w:ascii="Garamond" w:hAnsi="Garamond"/>
              </w:rPr>
            </w:pPr>
            <w:r w:rsidRPr="000577DB">
              <w:rPr>
                <w:rFonts w:ascii="Garamond" w:hAnsi="Garamond"/>
              </w:rPr>
              <w:t>Final Essay due</w:t>
            </w:r>
          </w:p>
        </w:tc>
      </w:tr>
    </w:tbl>
    <w:p w14:paraId="746D6F42" w14:textId="1E2A0F5E" w:rsidR="00AD1D6D" w:rsidRDefault="00A54F4F"/>
    <w:sectPr w:rsidR="00AD1D6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5A13" w14:textId="77777777" w:rsidR="00A54F4F" w:rsidRDefault="00A54F4F" w:rsidP="00BE5350">
      <w:r>
        <w:separator/>
      </w:r>
    </w:p>
  </w:endnote>
  <w:endnote w:type="continuationSeparator" w:id="0">
    <w:p w14:paraId="384A7585" w14:textId="77777777" w:rsidR="00A54F4F" w:rsidRDefault="00A54F4F" w:rsidP="00BE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76CA0" w14:textId="77777777" w:rsidR="00A54F4F" w:rsidRDefault="00A54F4F" w:rsidP="00BE5350">
      <w:r>
        <w:separator/>
      </w:r>
    </w:p>
  </w:footnote>
  <w:footnote w:type="continuationSeparator" w:id="0">
    <w:p w14:paraId="60CCF891" w14:textId="77777777" w:rsidR="00A54F4F" w:rsidRDefault="00A54F4F" w:rsidP="00BE5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2B82" w14:textId="328BB2C6" w:rsidR="00BE5350" w:rsidRPr="00BE5350" w:rsidRDefault="00BE5350" w:rsidP="00BE5350">
    <w:pPr>
      <w:pStyle w:val="Header"/>
      <w:jc w:val="right"/>
      <w:rPr>
        <w:rFonts w:ascii="Garamond" w:hAnsi="Garamond"/>
      </w:rPr>
    </w:pPr>
    <w:r w:rsidRPr="00BE5350">
      <w:rPr>
        <w:rFonts w:ascii="Garamond" w:hAnsi="Garamond"/>
      </w:rPr>
      <w:t>WMST-100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7361E"/>
    <w:multiLevelType w:val="hybridMultilevel"/>
    <w:tmpl w:val="DB78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C398F"/>
    <w:multiLevelType w:val="hybridMultilevel"/>
    <w:tmpl w:val="CEA0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625F5"/>
    <w:multiLevelType w:val="hybridMultilevel"/>
    <w:tmpl w:val="575A7700"/>
    <w:lvl w:ilvl="0" w:tplc="E6B4094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C449A"/>
    <w:multiLevelType w:val="hybridMultilevel"/>
    <w:tmpl w:val="09E25E38"/>
    <w:lvl w:ilvl="0" w:tplc="E6B409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742BE"/>
    <w:multiLevelType w:val="hybridMultilevel"/>
    <w:tmpl w:val="107A715A"/>
    <w:lvl w:ilvl="0" w:tplc="F0322EFC">
      <w:start w:val="1"/>
      <w:numFmt w:val="bullet"/>
      <w:lvlText w:val=""/>
      <w:lvlJc w:val="left"/>
      <w:pPr>
        <w:ind w:left="360" w:hanging="360"/>
      </w:pPr>
      <w:rPr>
        <w:rFonts w:ascii="Garamond" w:hAnsi="Garamond" w:hint="default"/>
      </w:rPr>
    </w:lvl>
    <w:lvl w:ilvl="1" w:tplc="E6B40946">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19"/>
    <w:rsid w:val="000132C0"/>
    <w:rsid w:val="000577DB"/>
    <w:rsid w:val="0019495A"/>
    <w:rsid w:val="001E1F52"/>
    <w:rsid w:val="00212208"/>
    <w:rsid w:val="00295FBB"/>
    <w:rsid w:val="00382D6A"/>
    <w:rsid w:val="003B3130"/>
    <w:rsid w:val="003E2E53"/>
    <w:rsid w:val="00426EB6"/>
    <w:rsid w:val="004B44E4"/>
    <w:rsid w:val="00560DCD"/>
    <w:rsid w:val="00574872"/>
    <w:rsid w:val="005B4552"/>
    <w:rsid w:val="0069432D"/>
    <w:rsid w:val="006A4010"/>
    <w:rsid w:val="006E6B9D"/>
    <w:rsid w:val="00704337"/>
    <w:rsid w:val="007211D0"/>
    <w:rsid w:val="0073281B"/>
    <w:rsid w:val="007960F0"/>
    <w:rsid w:val="007E5D2E"/>
    <w:rsid w:val="00916807"/>
    <w:rsid w:val="00931427"/>
    <w:rsid w:val="009853C1"/>
    <w:rsid w:val="00A3023D"/>
    <w:rsid w:val="00A54F4F"/>
    <w:rsid w:val="00B51D72"/>
    <w:rsid w:val="00BE5350"/>
    <w:rsid w:val="00C21F19"/>
    <w:rsid w:val="00C93AEF"/>
    <w:rsid w:val="00D30F8D"/>
    <w:rsid w:val="00D62C03"/>
    <w:rsid w:val="00D6300C"/>
    <w:rsid w:val="00D75AFF"/>
    <w:rsid w:val="00D87B6D"/>
    <w:rsid w:val="00E33A9F"/>
    <w:rsid w:val="00E82E2E"/>
    <w:rsid w:val="00FA5385"/>
    <w:rsid w:val="00FB5CC2"/>
    <w:rsid w:val="00FC35B9"/>
    <w:rsid w:val="00FD094C"/>
    <w:rsid w:val="00FE17E5"/>
    <w:rsid w:val="00FE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E215"/>
  <w15:chartTrackingRefBased/>
  <w15:docId w15:val="{188E636A-926F-41A5-85FA-8944C3A6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F1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1F19"/>
    <w:rPr>
      <w:rFonts w:ascii="Times New Roman" w:hAnsi="Times New Roman" w:cs="Times New Roman"/>
    </w:rPr>
  </w:style>
  <w:style w:type="character" w:styleId="Hyperlink">
    <w:name w:val="Hyperlink"/>
    <w:basedOn w:val="DefaultParagraphFont"/>
    <w:uiPriority w:val="99"/>
    <w:unhideWhenUsed/>
    <w:rsid w:val="00C21F19"/>
    <w:rPr>
      <w:color w:val="0563C1" w:themeColor="hyperlink"/>
      <w:u w:val="single"/>
    </w:rPr>
  </w:style>
  <w:style w:type="table" w:styleId="TableGrid">
    <w:name w:val="Table Grid"/>
    <w:basedOn w:val="TableNormal"/>
    <w:uiPriority w:val="39"/>
    <w:rsid w:val="00FA5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385"/>
    <w:pPr>
      <w:spacing w:after="160" w:line="259" w:lineRule="auto"/>
      <w:ind w:left="720"/>
      <w:contextualSpacing/>
    </w:pPr>
    <w:rPr>
      <w:sz w:val="22"/>
      <w:szCs w:val="22"/>
    </w:rPr>
  </w:style>
  <w:style w:type="character" w:styleId="UnresolvedMention">
    <w:name w:val="Unresolved Mention"/>
    <w:basedOn w:val="DefaultParagraphFont"/>
    <w:uiPriority w:val="99"/>
    <w:semiHidden/>
    <w:unhideWhenUsed/>
    <w:rsid w:val="003E2E53"/>
    <w:rPr>
      <w:color w:val="605E5C"/>
      <w:shd w:val="clear" w:color="auto" w:fill="E1DFDD"/>
    </w:rPr>
  </w:style>
  <w:style w:type="paragraph" w:styleId="Header">
    <w:name w:val="header"/>
    <w:basedOn w:val="Normal"/>
    <w:link w:val="HeaderChar"/>
    <w:uiPriority w:val="99"/>
    <w:unhideWhenUsed/>
    <w:rsid w:val="00BE5350"/>
    <w:pPr>
      <w:tabs>
        <w:tab w:val="center" w:pos="4680"/>
        <w:tab w:val="right" w:pos="9360"/>
      </w:tabs>
    </w:pPr>
  </w:style>
  <w:style w:type="character" w:customStyle="1" w:styleId="HeaderChar">
    <w:name w:val="Header Char"/>
    <w:basedOn w:val="DefaultParagraphFont"/>
    <w:link w:val="Header"/>
    <w:uiPriority w:val="99"/>
    <w:rsid w:val="00BE5350"/>
    <w:rPr>
      <w:sz w:val="24"/>
      <w:szCs w:val="24"/>
    </w:rPr>
  </w:style>
  <w:style w:type="paragraph" w:styleId="Footer">
    <w:name w:val="footer"/>
    <w:basedOn w:val="Normal"/>
    <w:link w:val="FooterChar"/>
    <w:uiPriority w:val="99"/>
    <w:unhideWhenUsed/>
    <w:rsid w:val="00BE5350"/>
    <w:pPr>
      <w:tabs>
        <w:tab w:val="center" w:pos="4680"/>
        <w:tab w:val="right" w:pos="9360"/>
      </w:tabs>
    </w:pPr>
  </w:style>
  <w:style w:type="character" w:customStyle="1" w:styleId="FooterChar">
    <w:name w:val="Footer Char"/>
    <w:basedOn w:val="DefaultParagraphFont"/>
    <w:link w:val="Footer"/>
    <w:uiPriority w:val="99"/>
    <w:rsid w:val="00BE5350"/>
    <w:rPr>
      <w:sz w:val="24"/>
      <w:szCs w:val="24"/>
    </w:rPr>
  </w:style>
  <w:style w:type="character" w:styleId="CommentReference">
    <w:name w:val="annotation reference"/>
    <w:basedOn w:val="DefaultParagraphFont"/>
    <w:uiPriority w:val="99"/>
    <w:semiHidden/>
    <w:unhideWhenUsed/>
    <w:rsid w:val="009853C1"/>
    <w:rPr>
      <w:sz w:val="16"/>
      <w:szCs w:val="16"/>
    </w:rPr>
  </w:style>
  <w:style w:type="paragraph" w:styleId="CommentText">
    <w:name w:val="annotation text"/>
    <w:basedOn w:val="Normal"/>
    <w:link w:val="CommentTextChar"/>
    <w:uiPriority w:val="99"/>
    <w:semiHidden/>
    <w:unhideWhenUsed/>
    <w:rsid w:val="009853C1"/>
    <w:rPr>
      <w:sz w:val="20"/>
      <w:szCs w:val="20"/>
    </w:rPr>
  </w:style>
  <w:style w:type="character" w:customStyle="1" w:styleId="CommentTextChar">
    <w:name w:val="Comment Text Char"/>
    <w:basedOn w:val="DefaultParagraphFont"/>
    <w:link w:val="CommentText"/>
    <w:uiPriority w:val="99"/>
    <w:semiHidden/>
    <w:rsid w:val="009853C1"/>
    <w:rPr>
      <w:sz w:val="20"/>
      <w:szCs w:val="20"/>
    </w:rPr>
  </w:style>
  <w:style w:type="paragraph" w:styleId="CommentSubject">
    <w:name w:val="annotation subject"/>
    <w:basedOn w:val="CommentText"/>
    <w:next w:val="CommentText"/>
    <w:link w:val="CommentSubjectChar"/>
    <w:uiPriority w:val="99"/>
    <w:semiHidden/>
    <w:unhideWhenUsed/>
    <w:rsid w:val="009853C1"/>
    <w:rPr>
      <w:b/>
      <w:bCs/>
    </w:rPr>
  </w:style>
  <w:style w:type="character" w:customStyle="1" w:styleId="CommentSubjectChar">
    <w:name w:val="Comment Subject Char"/>
    <w:basedOn w:val="CommentTextChar"/>
    <w:link w:val="CommentSubject"/>
    <w:uiPriority w:val="99"/>
    <w:semiHidden/>
    <w:rsid w:val="009853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84020">
      <w:bodyDiv w:val="1"/>
      <w:marLeft w:val="0"/>
      <w:marRight w:val="0"/>
      <w:marTop w:val="0"/>
      <w:marBottom w:val="0"/>
      <w:divBdr>
        <w:top w:val="none" w:sz="0" w:space="0" w:color="auto"/>
        <w:left w:val="none" w:sz="0" w:space="0" w:color="auto"/>
        <w:bottom w:val="none" w:sz="0" w:space="0" w:color="auto"/>
        <w:right w:val="none" w:sz="0" w:space="0" w:color="auto"/>
      </w:divBdr>
      <w:divsChild>
        <w:div w:id="999043026">
          <w:marLeft w:val="0"/>
          <w:marRight w:val="0"/>
          <w:marTop w:val="0"/>
          <w:marBottom w:val="0"/>
          <w:divBdr>
            <w:top w:val="none" w:sz="0" w:space="0" w:color="auto"/>
            <w:left w:val="none" w:sz="0" w:space="0" w:color="auto"/>
            <w:bottom w:val="none" w:sz="0" w:space="0" w:color="auto"/>
            <w:right w:val="none" w:sz="0" w:space="0" w:color="auto"/>
          </w:divBdr>
        </w:div>
      </w:divsChild>
    </w:div>
    <w:div w:id="1154755905">
      <w:bodyDiv w:val="1"/>
      <w:marLeft w:val="0"/>
      <w:marRight w:val="0"/>
      <w:marTop w:val="0"/>
      <w:marBottom w:val="0"/>
      <w:divBdr>
        <w:top w:val="none" w:sz="0" w:space="0" w:color="auto"/>
        <w:left w:val="none" w:sz="0" w:space="0" w:color="auto"/>
        <w:bottom w:val="none" w:sz="0" w:space="0" w:color="auto"/>
        <w:right w:val="none" w:sz="0" w:space="0" w:color="auto"/>
      </w:divBdr>
    </w:div>
    <w:div w:id="16932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gmu.edu" TargetMode="External"/><Relationship Id="rId3" Type="http://schemas.openxmlformats.org/officeDocument/2006/relationships/settings" Target="settings.xml"/><Relationship Id="rId7" Type="http://schemas.openxmlformats.org/officeDocument/2006/relationships/hyperlink" Target="https://calendly.com/kylieee/25min?month=2021-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1719</TotalTime>
  <Pages>5</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Musolf</dc:creator>
  <cp:keywords/>
  <dc:description/>
  <cp:lastModifiedBy>Kylie Musolf</cp:lastModifiedBy>
  <cp:revision>5</cp:revision>
  <dcterms:created xsi:type="dcterms:W3CDTF">2021-08-17T18:53:00Z</dcterms:created>
  <dcterms:modified xsi:type="dcterms:W3CDTF">2021-09-09T16:22:00Z</dcterms:modified>
</cp:coreProperties>
</file>