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C3A" w14:textId="77777777" w:rsidR="0032119D" w:rsidRPr="0064286F" w:rsidRDefault="0032119D" w:rsidP="0032119D">
      <w:pPr>
        <w:widowControl w:val="0"/>
        <w:autoSpaceDE w:val="0"/>
        <w:autoSpaceDN w:val="0"/>
        <w:adjustRightInd w:val="0"/>
        <w:rPr>
          <w:lang w:bidi="en-US"/>
        </w:rPr>
      </w:pPr>
      <w:r w:rsidRPr="0064286F">
        <w:rPr>
          <w:lang w:bidi="en-US"/>
        </w:rPr>
        <w:t>Last Updated: August 23, 2021</w:t>
      </w:r>
    </w:p>
    <w:p w14:paraId="004B0801" w14:textId="77777777" w:rsidR="0032119D" w:rsidRPr="0064286F" w:rsidRDefault="0032119D" w:rsidP="0032119D">
      <w:pPr>
        <w:widowControl w:val="0"/>
        <w:autoSpaceDE w:val="0"/>
        <w:autoSpaceDN w:val="0"/>
        <w:adjustRightInd w:val="0"/>
      </w:pPr>
      <w:r w:rsidRPr="0064286F">
        <w:rPr>
          <w:color w:val="000000"/>
        </w:rPr>
        <w:t xml:space="preserve">(Syllabus subject to change.  Latest syllabus will be posted on </w:t>
      </w:r>
      <w:r>
        <w:rPr>
          <w:color w:val="000000"/>
        </w:rPr>
        <w:t>Blackboard</w:t>
      </w:r>
      <w:r w:rsidRPr="0064286F">
        <w:rPr>
          <w:color w:val="000000"/>
        </w:rPr>
        <w:t>)</w:t>
      </w:r>
    </w:p>
    <w:p w14:paraId="597EB40D" w14:textId="77777777" w:rsidR="0032119D" w:rsidRPr="0064286F" w:rsidRDefault="0032119D" w:rsidP="0032119D">
      <w:pPr>
        <w:widowControl w:val="0"/>
        <w:autoSpaceDE w:val="0"/>
        <w:autoSpaceDN w:val="0"/>
        <w:adjustRightInd w:val="0"/>
      </w:pPr>
      <w:r w:rsidRPr="0064286F">
        <w:rPr>
          <w:lang w:bidi="en-US"/>
        </w:rPr>
        <w:t> </w:t>
      </w:r>
    </w:p>
    <w:p w14:paraId="6CCE3E93" w14:textId="77777777" w:rsidR="0032119D" w:rsidRPr="0064286F" w:rsidRDefault="0032119D" w:rsidP="0032119D">
      <w:r w:rsidRPr="0064286F">
        <w:t xml:space="preserve">Dr. Yevette Richards she/her/hers  </w:t>
      </w:r>
    </w:p>
    <w:p w14:paraId="3F436C30" w14:textId="77777777" w:rsidR="0032119D" w:rsidRPr="0064286F" w:rsidRDefault="0032119D" w:rsidP="0032119D">
      <w:pPr>
        <w:widowControl w:val="0"/>
        <w:autoSpaceDE w:val="0"/>
        <w:autoSpaceDN w:val="0"/>
        <w:adjustRightInd w:val="0"/>
        <w:rPr>
          <w:lang w:bidi="en-US"/>
        </w:rPr>
      </w:pPr>
      <w:r w:rsidRPr="0064286F">
        <w:rPr>
          <w:lang w:bidi="en-US"/>
        </w:rPr>
        <w:t>Preferred contact method: e-mail through Blackboard (</w:t>
      </w:r>
      <w:r w:rsidRPr="0064286F">
        <w:rPr>
          <w:color w:val="0000FF"/>
          <w:u w:val="single"/>
        </w:rPr>
        <w:t>courses.gmu.edu</w:t>
      </w:r>
      <w:r w:rsidRPr="0064286F">
        <w:rPr>
          <w:lang w:bidi="en-US"/>
        </w:rPr>
        <w:t>)</w:t>
      </w:r>
    </w:p>
    <w:p w14:paraId="189A3EBD" w14:textId="77777777" w:rsidR="0032119D" w:rsidRPr="0064286F" w:rsidRDefault="0032119D" w:rsidP="0032119D">
      <w:r w:rsidRPr="0064286F">
        <w:t>History and Art History Office Phone: 703-993-1250</w:t>
      </w:r>
    </w:p>
    <w:p w14:paraId="70658F35" w14:textId="77777777" w:rsidR="0032119D" w:rsidRPr="0064286F" w:rsidRDefault="0032119D" w:rsidP="0032119D">
      <w:r w:rsidRPr="0064286F">
        <w:t>Office Hours: Tuesdays 1:30 to 2:30; Thursdays 1:30-3:30; or by appointment</w:t>
      </w:r>
    </w:p>
    <w:p w14:paraId="0333C717" w14:textId="77777777" w:rsidR="0032119D" w:rsidRPr="0064286F" w:rsidRDefault="0032119D" w:rsidP="0032119D">
      <w:pPr>
        <w:shd w:val="clear" w:color="auto" w:fill="FFFFFF"/>
        <w:rPr>
          <w:color w:val="000000"/>
        </w:rPr>
      </w:pPr>
      <w:r w:rsidRPr="0064286F">
        <w:rPr>
          <w:color w:val="000000"/>
        </w:rPr>
        <w:t> </w:t>
      </w:r>
    </w:p>
    <w:p w14:paraId="746960F2" w14:textId="77777777" w:rsidR="0032119D" w:rsidRPr="0064286F" w:rsidRDefault="0032119D" w:rsidP="0032119D">
      <w:pPr>
        <w:shd w:val="clear" w:color="auto" w:fill="FFFFFF"/>
        <w:jc w:val="center"/>
        <w:rPr>
          <w:color w:val="000000"/>
        </w:rPr>
      </w:pPr>
      <w:r w:rsidRPr="0064286F">
        <w:rPr>
          <w:b/>
          <w:bCs/>
          <w:color w:val="000000"/>
        </w:rPr>
        <w:t>COURSE SYLLABUS</w:t>
      </w:r>
    </w:p>
    <w:p w14:paraId="09B90879" w14:textId="77777777" w:rsidR="0032119D" w:rsidRPr="0064286F" w:rsidRDefault="0032119D" w:rsidP="0032119D">
      <w:pPr>
        <w:shd w:val="clear" w:color="auto" w:fill="FFFFFF"/>
        <w:jc w:val="center"/>
        <w:rPr>
          <w:color w:val="000000"/>
        </w:rPr>
      </w:pPr>
      <w:r w:rsidRPr="0064286F">
        <w:rPr>
          <w:bCs/>
          <w:color w:val="000000"/>
        </w:rPr>
        <w:t>Race, Gender and Lynching</w:t>
      </w:r>
      <w:r>
        <w:rPr>
          <w:bCs/>
          <w:color w:val="000000"/>
        </w:rPr>
        <w:t xml:space="preserve"> </w:t>
      </w:r>
      <w:r>
        <w:t>WMST 600</w:t>
      </w:r>
      <w:r w:rsidRPr="0064286F">
        <w:t>-DL1</w:t>
      </w:r>
    </w:p>
    <w:p w14:paraId="1A86CB5F" w14:textId="77777777" w:rsidR="0032119D" w:rsidRPr="0064286F" w:rsidRDefault="0032119D" w:rsidP="0032119D">
      <w:pPr>
        <w:shd w:val="clear" w:color="auto" w:fill="FFFFFF"/>
        <w:jc w:val="center"/>
        <w:rPr>
          <w:color w:val="000000"/>
        </w:rPr>
      </w:pPr>
      <w:r w:rsidRPr="0064286F">
        <w:rPr>
          <w:color w:val="000000"/>
        </w:rPr>
        <w:t>Tuesdays 4:30-7:10PM</w:t>
      </w:r>
    </w:p>
    <w:p w14:paraId="4034C4F1" w14:textId="77777777" w:rsidR="0032119D" w:rsidRPr="0064286F" w:rsidRDefault="0032119D" w:rsidP="0032119D">
      <w:pPr>
        <w:shd w:val="clear" w:color="auto" w:fill="FFFFFF"/>
        <w:rPr>
          <w:color w:val="000000"/>
        </w:rPr>
      </w:pPr>
      <w:r w:rsidRPr="0064286F">
        <w:rPr>
          <w:color w:val="000000"/>
        </w:rPr>
        <w:t> </w:t>
      </w:r>
    </w:p>
    <w:p w14:paraId="43742BB1" w14:textId="77777777" w:rsidR="0032119D" w:rsidRPr="0064286F" w:rsidRDefault="0032119D" w:rsidP="0032119D">
      <w:pPr>
        <w:shd w:val="clear" w:color="auto" w:fill="FFFFFF"/>
        <w:rPr>
          <w:b/>
          <w:bCs/>
          <w:color w:val="000000"/>
        </w:rPr>
      </w:pPr>
      <w:r w:rsidRPr="0064286F">
        <w:rPr>
          <w:b/>
          <w:bCs/>
          <w:color w:val="000000"/>
        </w:rPr>
        <w:t>Course Description</w:t>
      </w:r>
    </w:p>
    <w:p w14:paraId="5ABCEC7B" w14:textId="77777777" w:rsidR="0032119D" w:rsidRPr="0064286F" w:rsidRDefault="0032119D" w:rsidP="0032119D">
      <w:pPr>
        <w:shd w:val="clear" w:color="auto" w:fill="FFFFFF"/>
        <w:rPr>
          <w:color w:val="000000"/>
        </w:rPr>
      </w:pPr>
      <w:r w:rsidRPr="0064286F">
        <w:rPr>
          <w:color w:val="000000"/>
        </w:rPr>
        <w:t xml:space="preserve">Although the Equal Justice Initiative has counted 4075 African Americans who were lynched between 1877 and 1950, inadequate documentation in an age of racial terrorism means an accurate count is lost to history. Over the past 30 years however an impressive array of lynching scholarship has developed into a burgeoning field that demonstrates the central role of violence in recasting white supremacy for a postbellum southern order that also had national implications. Following the Civil War and Reconstruction, lynching emerged as a mechanism for maintaining a virulent form of white supremacy that upheld disenfranchisement, reinforced economic and social exploitation, and compelled </w:t>
      </w:r>
      <w:r>
        <w:rPr>
          <w:color w:val="000000"/>
        </w:rPr>
        <w:t>Black</w:t>
      </w:r>
      <w:r w:rsidRPr="0064286F">
        <w:rPr>
          <w:color w:val="000000"/>
        </w:rPr>
        <w:t xml:space="preserve"> subservience. In converting </w:t>
      </w:r>
      <w:r>
        <w:rPr>
          <w:color w:val="000000"/>
        </w:rPr>
        <w:t>Black</w:t>
      </w:r>
      <w:r w:rsidRPr="0064286F">
        <w:rPr>
          <w:color w:val="000000"/>
        </w:rPr>
        <w:t xml:space="preserve"> men into “black beasts” who were especially prone to raping white women, white supremacists were able to inflame a race hatred narrative that justified the South’s approach to extralegal system of raci</w:t>
      </w:r>
      <w:r>
        <w:rPr>
          <w:color w:val="000000"/>
        </w:rPr>
        <w:t>st</w:t>
      </w:r>
      <w:r w:rsidRPr="0064286F">
        <w:rPr>
          <w:color w:val="000000"/>
        </w:rPr>
        <w:t xml:space="preserve"> violence. However, the actual charges against the victims, who were afforded no right to due process, ranged from the serious to the trivial, with many being lynched not for an alleged crime but for failing to properly conform to the system of racial subordination. While many of the lynchings could be labeled as routine murders that were mostly performed privately, others were created as spectacles of entertainment involving mutilation and sexual torture, and forced confessions before death. In these cases, the mob of spectators and lynchers frequently would pose for postcard pictures and grab souvenirs in the form of body parts as well as tree bark, branches and leaves marked by blood. The course will cover four main areas of inquiry. It will explore the factors that account for the rise and fall of lynching and its spatial and temporal distribution in the South. It will examine the characteristics of the lynched as well as the lynchers, including connections with law enforcement and local judicial systems. It will cover antilynching campaigns by organizations and the resistance of </w:t>
      </w:r>
      <w:r>
        <w:rPr>
          <w:color w:val="000000"/>
        </w:rPr>
        <w:t>Black</w:t>
      </w:r>
      <w:r w:rsidRPr="0064286F">
        <w:rPr>
          <w:color w:val="000000"/>
        </w:rPr>
        <w:t xml:space="preserve"> communities. Although the course is concentrated on the lynchings of </w:t>
      </w:r>
      <w:r>
        <w:rPr>
          <w:color w:val="000000"/>
        </w:rPr>
        <w:t>Black</w:t>
      </w:r>
      <w:r w:rsidRPr="0064286F">
        <w:rPr>
          <w:color w:val="000000"/>
        </w:rPr>
        <w:t xml:space="preserve"> men in the South who formed the majority of lynch victims there, the course will also examine the circumstances that led to the lynching of </w:t>
      </w:r>
      <w:r>
        <w:rPr>
          <w:color w:val="000000"/>
        </w:rPr>
        <w:t>Black</w:t>
      </w:r>
      <w:r w:rsidRPr="0064286F">
        <w:rPr>
          <w:color w:val="000000"/>
        </w:rPr>
        <w:t xml:space="preserve"> women as well as the characteristics of lynchings in sections of the country where there were few </w:t>
      </w:r>
      <w:r>
        <w:rPr>
          <w:color w:val="000000"/>
        </w:rPr>
        <w:t>Black</w:t>
      </w:r>
      <w:r w:rsidRPr="0064286F">
        <w:rPr>
          <w:color w:val="000000"/>
        </w:rPr>
        <w:t>s.</w:t>
      </w:r>
    </w:p>
    <w:p w14:paraId="1CC919F4" w14:textId="77777777" w:rsidR="0032119D" w:rsidRPr="0064286F" w:rsidRDefault="0032119D" w:rsidP="0032119D">
      <w:pPr>
        <w:rPr>
          <w:bCs/>
          <w:color w:val="222222"/>
          <w:shd w:val="clear" w:color="auto" w:fill="FFFFFF"/>
        </w:rPr>
      </w:pPr>
    </w:p>
    <w:p w14:paraId="69F5755D" w14:textId="77777777" w:rsidR="0032119D" w:rsidRPr="0064286F" w:rsidRDefault="0032119D" w:rsidP="0032119D">
      <w:pPr>
        <w:rPr>
          <w:b/>
          <w:bCs/>
          <w:color w:val="222222"/>
          <w:shd w:val="clear" w:color="auto" w:fill="FFFFFF"/>
        </w:rPr>
      </w:pPr>
    </w:p>
    <w:p w14:paraId="08A454D1" w14:textId="77777777" w:rsidR="0032119D" w:rsidRPr="0064286F" w:rsidRDefault="0032119D" w:rsidP="0032119D">
      <w:pPr>
        <w:rPr>
          <w:b/>
          <w:bCs/>
          <w:color w:val="222222"/>
          <w:shd w:val="clear" w:color="auto" w:fill="FFFFFF"/>
        </w:rPr>
      </w:pPr>
    </w:p>
    <w:p w14:paraId="23569C36" w14:textId="77777777" w:rsidR="0032119D" w:rsidRPr="0064286F" w:rsidRDefault="0032119D" w:rsidP="0032119D">
      <w:pPr>
        <w:rPr>
          <w:b/>
          <w:bCs/>
          <w:color w:val="222222"/>
          <w:shd w:val="clear" w:color="auto" w:fill="FFFFFF"/>
        </w:rPr>
      </w:pPr>
    </w:p>
    <w:p w14:paraId="4CB385A1" w14:textId="77777777" w:rsidR="0032119D" w:rsidRPr="0064286F" w:rsidRDefault="0032119D" w:rsidP="0032119D">
      <w:pPr>
        <w:rPr>
          <w:b/>
          <w:bCs/>
          <w:color w:val="222222"/>
          <w:shd w:val="clear" w:color="auto" w:fill="FFFFFF"/>
        </w:rPr>
      </w:pPr>
    </w:p>
    <w:p w14:paraId="1E1A4C4E" w14:textId="77777777" w:rsidR="0032119D" w:rsidRDefault="0032119D" w:rsidP="0032119D">
      <w:pPr>
        <w:rPr>
          <w:b/>
          <w:bCs/>
          <w:color w:val="222222"/>
          <w:shd w:val="clear" w:color="auto" w:fill="FFFFFF"/>
        </w:rPr>
      </w:pPr>
    </w:p>
    <w:p w14:paraId="71EE0581" w14:textId="77777777" w:rsidR="0032119D" w:rsidRDefault="0032119D" w:rsidP="0032119D">
      <w:pPr>
        <w:rPr>
          <w:b/>
          <w:bCs/>
          <w:color w:val="222222"/>
          <w:shd w:val="clear" w:color="auto" w:fill="FFFFFF"/>
        </w:rPr>
      </w:pPr>
    </w:p>
    <w:p w14:paraId="53561668" w14:textId="77777777" w:rsidR="0032119D" w:rsidRPr="0064286F" w:rsidRDefault="0032119D" w:rsidP="0032119D">
      <w:pPr>
        <w:rPr>
          <w:bCs/>
          <w:color w:val="222222"/>
          <w:shd w:val="clear" w:color="auto" w:fill="FFFFFF"/>
        </w:rPr>
      </w:pPr>
      <w:r w:rsidRPr="0064286F">
        <w:rPr>
          <w:b/>
          <w:bCs/>
          <w:color w:val="222222"/>
          <w:shd w:val="clear" w:color="auto" w:fill="FFFFFF"/>
        </w:rPr>
        <w:t>Goals</w:t>
      </w:r>
      <w:r w:rsidRPr="0064286F">
        <w:rPr>
          <w:bCs/>
          <w:color w:val="222222"/>
          <w:shd w:val="clear" w:color="auto" w:fill="FFFFFF"/>
        </w:rPr>
        <w:t>:</w:t>
      </w:r>
    </w:p>
    <w:p w14:paraId="28A66707" w14:textId="77777777" w:rsidR="0032119D" w:rsidRPr="0064286F" w:rsidRDefault="0032119D" w:rsidP="0032119D">
      <w:pPr>
        <w:rPr>
          <w:bCs/>
          <w:color w:val="222222"/>
          <w:shd w:val="clear" w:color="auto" w:fill="FFFFFF"/>
        </w:rPr>
      </w:pPr>
      <w:r w:rsidRPr="0064286F">
        <w:rPr>
          <w:bCs/>
          <w:color w:val="222222"/>
          <w:shd w:val="clear" w:color="auto" w:fill="FFFFFF"/>
        </w:rPr>
        <w:t>Understanding the connection of lynching to the production of white supremacy and social and cultural norms</w:t>
      </w:r>
    </w:p>
    <w:p w14:paraId="12CB49D1" w14:textId="77777777" w:rsidR="0032119D" w:rsidRPr="0064286F" w:rsidRDefault="0032119D" w:rsidP="0032119D">
      <w:pPr>
        <w:rPr>
          <w:bCs/>
          <w:color w:val="222222"/>
          <w:shd w:val="clear" w:color="auto" w:fill="FFFFFF"/>
        </w:rPr>
      </w:pPr>
      <w:r w:rsidRPr="0064286F">
        <w:rPr>
          <w:bCs/>
          <w:color w:val="222222"/>
          <w:shd w:val="clear" w:color="auto" w:fill="FFFFFF"/>
        </w:rPr>
        <w:t>Analyzing differences across states and regions in patterns of lynching and its connection to different forms of economic production</w:t>
      </w:r>
    </w:p>
    <w:p w14:paraId="1BDB9B56" w14:textId="77777777" w:rsidR="0032119D" w:rsidRPr="0064286F" w:rsidRDefault="0032119D" w:rsidP="0032119D">
      <w:pPr>
        <w:rPr>
          <w:bCs/>
          <w:color w:val="222222"/>
          <w:shd w:val="clear" w:color="auto" w:fill="FFFFFF"/>
        </w:rPr>
      </w:pPr>
      <w:r w:rsidRPr="0064286F">
        <w:rPr>
          <w:bCs/>
          <w:color w:val="222222"/>
          <w:shd w:val="clear" w:color="auto" w:fill="FFFFFF"/>
        </w:rPr>
        <w:t>Studying the forces that contributed to the lynching fluctuations as well as its eventual decline</w:t>
      </w:r>
    </w:p>
    <w:p w14:paraId="52E305DD" w14:textId="77777777" w:rsidR="0032119D" w:rsidRPr="0064286F" w:rsidRDefault="0032119D" w:rsidP="0032119D">
      <w:pPr>
        <w:rPr>
          <w:bCs/>
          <w:color w:val="222222"/>
          <w:shd w:val="clear" w:color="auto" w:fill="FFFFFF"/>
        </w:rPr>
      </w:pPr>
      <w:r w:rsidRPr="0064286F">
        <w:rPr>
          <w:bCs/>
          <w:color w:val="222222"/>
          <w:shd w:val="clear" w:color="auto" w:fill="FFFFFF"/>
        </w:rPr>
        <w:t>Examining the relationship between lynching and the criminal justice systems and local cultures</w:t>
      </w:r>
    </w:p>
    <w:p w14:paraId="6A64BE08" w14:textId="77777777" w:rsidR="0032119D" w:rsidRPr="0064286F" w:rsidRDefault="0032119D" w:rsidP="0032119D">
      <w:pPr>
        <w:rPr>
          <w:bCs/>
          <w:color w:val="222222"/>
          <w:shd w:val="clear" w:color="auto" w:fill="FFFFFF"/>
        </w:rPr>
      </w:pPr>
      <w:r w:rsidRPr="0064286F">
        <w:rPr>
          <w:bCs/>
          <w:color w:val="222222"/>
          <w:shd w:val="clear" w:color="auto" w:fill="FFFFFF"/>
        </w:rPr>
        <w:t>Exploring the role of immigration, and gender, ethnic and class hierarchies and cleavages in the functioning of lynching cultures</w:t>
      </w:r>
    </w:p>
    <w:p w14:paraId="35DB3570" w14:textId="77777777" w:rsidR="0032119D" w:rsidRPr="0064286F" w:rsidRDefault="0032119D" w:rsidP="0032119D">
      <w:pPr>
        <w:rPr>
          <w:bCs/>
          <w:color w:val="222222"/>
          <w:shd w:val="clear" w:color="auto" w:fill="FFFFFF"/>
        </w:rPr>
      </w:pPr>
      <w:r w:rsidRPr="0064286F">
        <w:rPr>
          <w:bCs/>
          <w:color w:val="222222"/>
          <w:shd w:val="clear" w:color="auto" w:fill="FFFFFF"/>
        </w:rPr>
        <w:t>Examining federal responses to lynching over time</w:t>
      </w:r>
    </w:p>
    <w:p w14:paraId="359DDF2F" w14:textId="77777777" w:rsidR="0032119D" w:rsidRPr="0064286F" w:rsidRDefault="0032119D" w:rsidP="0032119D">
      <w:pPr>
        <w:rPr>
          <w:bCs/>
          <w:color w:val="222222"/>
          <w:shd w:val="clear" w:color="auto" w:fill="FFFFFF"/>
        </w:rPr>
      </w:pPr>
    </w:p>
    <w:p w14:paraId="0487CB38" w14:textId="77777777" w:rsidR="0032119D" w:rsidRPr="0064286F" w:rsidRDefault="0032119D" w:rsidP="0032119D">
      <w:pPr>
        <w:shd w:val="clear" w:color="auto" w:fill="FFFFFF"/>
        <w:jc w:val="center"/>
        <w:rPr>
          <w:color w:val="000000"/>
        </w:rPr>
      </w:pPr>
      <w:r w:rsidRPr="0064286F">
        <w:rPr>
          <w:color w:val="222222"/>
          <w:shd w:val="clear" w:color="auto" w:fill="FFFFFF"/>
        </w:rPr>
        <w:t> </w:t>
      </w:r>
    </w:p>
    <w:p w14:paraId="688BDF36" w14:textId="77777777" w:rsidR="0032119D" w:rsidRPr="0064286F" w:rsidRDefault="0032119D" w:rsidP="0032119D">
      <w:pPr>
        <w:shd w:val="clear" w:color="auto" w:fill="FFFFFF"/>
        <w:jc w:val="center"/>
        <w:rPr>
          <w:b/>
          <w:color w:val="000000"/>
        </w:rPr>
      </w:pPr>
      <w:r w:rsidRPr="0064286F">
        <w:rPr>
          <w:b/>
          <w:color w:val="222222"/>
          <w:shd w:val="clear" w:color="auto" w:fill="FFFFFF"/>
        </w:rPr>
        <w:t>Course Books</w:t>
      </w:r>
    </w:p>
    <w:p w14:paraId="58FEF97A" w14:textId="77777777" w:rsidR="0032119D" w:rsidRPr="0064286F" w:rsidRDefault="0032119D" w:rsidP="0032119D">
      <w:pPr>
        <w:shd w:val="clear" w:color="auto" w:fill="FFFFFF"/>
        <w:rPr>
          <w:color w:val="000000"/>
        </w:rPr>
      </w:pPr>
      <w:r w:rsidRPr="0064286F">
        <w:rPr>
          <w:color w:val="222222"/>
          <w:shd w:val="clear" w:color="auto" w:fill="FFFFFF"/>
        </w:rPr>
        <w:t> </w:t>
      </w:r>
    </w:p>
    <w:p w14:paraId="48B59583"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Bailey, Amy Kate, and Stewart E. Tolnay. </w:t>
      </w:r>
      <w:r w:rsidRPr="0064286F">
        <w:rPr>
          <w:i/>
          <w:color w:val="222222"/>
          <w:shd w:val="clear" w:color="auto" w:fill="FFFFFF"/>
        </w:rPr>
        <w:t>Lynched: The Victims of Southern Mob Violence</w:t>
      </w:r>
      <w:r w:rsidRPr="0064286F">
        <w:rPr>
          <w:color w:val="222222"/>
          <w:shd w:val="clear" w:color="auto" w:fill="FFFFFF"/>
        </w:rPr>
        <w:t xml:space="preserve">. UNC Press Books, 2015. </w:t>
      </w:r>
      <w:r w:rsidRPr="0064286F">
        <w:rPr>
          <w:color w:val="000000"/>
        </w:rPr>
        <w:t>***</w:t>
      </w:r>
    </w:p>
    <w:p w14:paraId="79359469" w14:textId="77777777" w:rsidR="0032119D" w:rsidRPr="0064286F" w:rsidRDefault="0032119D" w:rsidP="0032119D">
      <w:pPr>
        <w:shd w:val="clear" w:color="auto" w:fill="FFFFFF"/>
        <w:rPr>
          <w:color w:val="222222"/>
          <w:shd w:val="clear" w:color="auto" w:fill="FFFFFF"/>
        </w:rPr>
      </w:pPr>
    </w:p>
    <w:p w14:paraId="178B6779"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Finnegan, Terence. </w:t>
      </w:r>
      <w:r w:rsidRPr="0064286F">
        <w:rPr>
          <w:i/>
          <w:color w:val="222222"/>
          <w:shd w:val="clear" w:color="auto" w:fill="FFFFFF"/>
        </w:rPr>
        <w:t>A Deed So Accursed: Lynching in Mississippi and South Carolina, 1881-1940</w:t>
      </w:r>
      <w:r w:rsidRPr="0064286F">
        <w:rPr>
          <w:color w:val="222222"/>
          <w:shd w:val="clear" w:color="auto" w:fill="FFFFFF"/>
        </w:rPr>
        <w:t xml:space="preserve">. University of Virginia Press, 2013. </w:t>
      </w:r>
      <w:r w:rsidRPr="0064286F">
        <w:rPr>
          <w:color w:val="000000"/>
        </w:rPr>
        <w:t>***</w:t>
      </w:r>
    </w:p>
    <w:p w14:paraId="5A0D5304" w14:textId="77777777" w:rsidR="0032119D" w:rsidRPr="0064286F" w:rsidRDefault="0032119D" w:rsidP="0032119D">
      <w:pPr>
        <w:shd w:val="clear" w:color="auto" w:fill="FFFFFF"/>
        <w:rPr>
          <w:color w:val="222222"/>
          <w:shd w:val="clear" w:color="auto" w:fill="FFFFFF"/>
        </w:rPr>
      </w:pPr>
    </w:p>
    <w:p w14:paraId="4C3693EC" w14:textId="77777777" w:rsidR="0032119D" w:rsidRPr="0064286F" w:rsidRDefault="0032119D" w:rsidP="0032119D">
      <w:pPr>
        <w:shd w:val="clear" w:color="auto" w:fill="FFFFFF"/>
        <w:rPr>
          <w:color w:val="000000"/>
        </w:rPr>
      </w:pPr>
      <w:r w:rsidRPr="0064286F">
        <w:rPr>
          <w:color w:val="222222"/>
          <w:shd w:val="clear" w:color="auto" w:fill="FFFFFF"/>
        </w:rPr>
        <w:t xml:space="preserve">Bernstein, Patricia. </w:t>
      </w:r>
      <w:r w:rsidRPr="0064286F">
        <w:rPr>
          <w:i/>
          <w:color w:val="222222"/>
          <w:shd w:val="clear" w:color="auto" w:fill="FFFFFF"/>
        </w:rPr>
        <w:t>The First Waco Horror: The Lynching of Jesse Washington and the Rise of the NAACP</w:t>
      </w:r>
      <w:r w:rsidRPr="0064286F">
        <w:rPr>
          <w:color w:val="222222"/>
          <w:shd w:val="clear" w:color="auto" w:fill="FFFFFF"/>
        </w:rPr>
        <w:t xml:space="preserve">. Vol. 101. Texas A&amp;M University Press, 2006. </w:t>
      </w:r>
      <w:r w:rsidRPr="0064286F">
        <w:rPr>
          <w:color w:val="000000"/>
        </w:rPr>
        <w:t>***</w:t>
      </w:r>
    </w:p>
    <w:p w14:paraId="64D5ABE9" w14:textId="77777777" w:rsidR="0032119D" w:rsidRPr="0064286F" w:rsidRDefault="0032119D" w:rsidP="0032119D">
      <w:pPr>
        <w:shd w:val="clear" w:color="auto" w:fill="FFFFFF"/>
        <w:rPr>
          <w:color w:val="222222"/>
          <w:shd w:val="clear" w:color="auto" w:fill="FFFFFF"/>
        </w:rPr>
      </w:pPr>
    </w:p>
    <w:p w14:paraId="7430E80D"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Wells-Barnett, Ida B. </w:t>
      </w:r>
      <w:r w:rsidRPr="0064286F">
        <w:rPr>
          <w:color w:val="222222"/>
        </w:rPr>
        <w:t>“Southern Horrors, Lynch Law in all its Phases,”</w:t>
      </w:r>
      <w:r w:rsidRPr="0064286F">
        <w:rPr>
          <w:color w:val="222222"/>
          <w:shd w:val="clear" w:color="auto" w:fill="FFFFFF"/>
        </w:rPr>
        <w:t xml:space="preserve"> in On Lynchings. Courier Corporation, 2014. </w:t>
      </w:r>
      <w:r w:rsidRPr="0064286F">
        <w:rPr>
          <w:color w:val="000000"/>
        </w:rPr>
        <w:t>***</w:t>
      </w:r>
      <w:r w:rsidRPr="0064286F">
        <w:rPr>
          <w:color w:val="222222"/>
          <w:shd w:val="clear" w:color="auto" w:fill="FFFFFF"/>
        </w:rPr>
        <w:t xml:space="preserve"> </w:t>
      </w:r>
    </w:p>
    <w:p w14:paraId="134335D5" w14:textId="77777777" w:rsidR="0032119D" w:rsidRPr="0064286F" w:rsidRDefault="0032119D" w:rsidP="0032119D">
      <w:pPr>
        <w:shd w:val="clear" w:color="auto" w:fill="FFFFFF"/>
        <w:rPr>
          <w:color w:val="222222"/>
          <w:shd w:val="clear" w:color="auto" w:fill="FFFFFF"/>
        </w:rPr>
      </w:pPr>
    </w:p>
    <w:p w14:paraId="1474F0A4"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Waldrep, Christopher. </w:t>
      </w:r>
      <w:r w:rsidRPr="0064286F">
        <w:rPr>
          <w:i/>
          <w:color w:val="222222"/>
          <w:shd w:val="clear" w:color="auto" w:fill="FFFFFF"/>
        </w:rPr>
        <w:t>African Americans Confront Lynching: Strategies of Resistance from the Civil war to the Civil Rights Era</w:t>
      </w:r>
      <w:r w:rsidRPr="0064286F">
        <w:rPr>
          <w:color w:val="222222"/>
          <w:shd w:val="clear" w:color="auto" w:fill="FFFFFF"/>
        </w:rPr>
        <w:t xml:space="preserve">. Rowman &amp; Littlefield Publishers, 2008. </w:t>
      </w:r>
    </w:p>
    <w:p w14:paraId="65408942" w14:textId="77777777" w:rsidR="0032119D" w:rsidRPr="0064286F" w:rsidRDefault="0032119D" w:rsidP="0032119D">
      <w:pPr>
        <w:shd w:val="clear" w:color="auto" w:fill="FFFFFF"/>
        <w:rPr>
          <w:color w:val="222222"/>
          <w:shd w:val="clear" w:color="auto" w:fill="FFFFFF"/>
        </w:rPr>
      </w:pPr>
    </w:p>
    <w:p w14:paraId="77DEA654"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Carrigan, William D. </w:t>
      </w:r>
      <w:r w:rsidRPr="0064286F">
        <w:rPr>
          <w:i/>
          <w:color w:val="222222"/>
          <w:shd w:val="clear" w:color="auto" w:fill="FFFFFF"/>
        </w:rPr>
        <w:t>The Making of a Lynching Culture: Violence and Vigilantism in Central Texas, 1836-1916</w:t>
      </w:r>
      <w:r w:rsidRPr="0064286F">
        <w:rPr>
          <w:color w:val="222222"/>
          <w:shd w:val="clear" w:color="auto" w:fill="FFFFFF"/>
        </w:rPr>
        <w:t xml:space="preserve">. Urbana: University of Illinois Press, 2004. </w:t>
      </w:r>
    </w:p>
    <w:p w14:paraId="339FE04C" w14:textId="77777777" w:rsidR="0032119D" w:rsidRPr="0064286F" w:rsidRDefault="0032119D" w:rsidP="0032119D">
      <w:pPr>
        <w:shd w:val="clear" w:color="auto" w:fill="FFFFFF"/>
        <w:rPr>
          <w:color w:val="222222"/>
          <w:shd w:val="clear" w:color="auto" w:fill="FFFFFF"/>
        </w:rPr>
      </w:pPr>
    </w:p>
    <w:p w14:paraId="176CA026"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Ifill, Sherrilyn A. (Author) Bryan Stevenson (Foreword) </w:t>
      </w:r>
      <w:r w:rsidRPr="0064286F">
        <w:rPr>
          <w:i/>
          <w:color w:val="222222"/>
          <w:shd w:val="clear" w:color="auto" w:fill="FFFFFF"/>
        </w:rPr>
        <w:t>On the Courthouse Lawn: Confronting the Legacy of Lynching in the Twenty-first Century</w:t>
      </w:r>
      <w:r w:rsidRPr="0064286F">
        <w:rPr>
          <w:color w:val="222222"/>
          <w:shd w:val="clear" w:color="auto" w:fill="FFFFFF"/>
        </w:rPr>
        <w:t xml:space="preserve">. Beacon Press, revised edition, 2018 </w:t>
      </w:r>
    </w:p>
    <w:p w14:paraId="3D4891CB" w14:textId="77777777" w:rsidR="0032119D" w:rsidRPr="0064286F" w:rsidRDefault="0032119D" w:rsidP="0032119D">
      <w:pPr>
        <w:shd w:val="clear" w:color="auto" w:fill="FFFFFF"/>
        <w:rPr>
          <w:color w:val="222222"/>
          <w:shd w:val="clear" w:color="auto" w:fill="FFFFFF"/>
        </w:rPr>
      </w:pPr>
    </w:p>
    <w:p w14:paraId="240DF73C"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Pfeifer, Michael James. </w:t>
      </w:r>
      <w:r w:rsidRPr="0064286F">
        <w:rPr>
          <w:i/>
          <w:color w:val="222222"/>
          <w:shd w:val="clear" w:color="auto" w:fill="FFFFFF"/>
        </w:rPr>
        <w:t>Rough Justice: Lynching and American Society, 1874-1947</w:t>
      </w:r>
      <w:r w:rsidRPr="0064286F">
        <w:rPr>
          <w:color w:val="222222"/>
          <w:shd w:val="clear" w:color="auto" w:fill="FFFFFF"/>
        </w:rPr>
        <w:t xml:space="preserve">. University of Illinois Press, 2004. </w:t>
      </w:r>
    </w:p>
    <w:p w14:paraId="46D26E25" w14:textId="77777777" w:rsidR="0032119D" w:rsidRPr="0064286F" w:rsidRDefault="0032119D" w:rsidP="0032119D">
      <w:pPr>
        <w:shd w:val="clear" w:color="auto" w:fill="FFFFFF"/>
        <w:rPr>
          <w:color w:val="222222"/>
          <w:shd w:val="clear" w:color="auto" w:fill="FFFFFF"/>
        </w:rPr>
      </w:pPr>
    </w:p>
    <w:p w14:paraId="11D867DF" w14:textId="77777777" w:rsidR="0032119D" w:rsidRPr="0064286F" w:rsidRDefault="0032119D" w:rsidP="0032119D">
      <w:pPr>
        <w:shd w:val="clear" w:color="auto" w:fill="FFFFFF"/>
        <w:rPr>
          <w:color w:val="222222"/>
          <w:shd w:val="clear" w:color="auto" w:fill="FFFFFF"/>
        </w:rPr>
      </w:pPr>
      <w:r w:rsidRPr="0064286F">
        <w:rPr>
          <w:color w:val="222222"/>
          <w:shd w:val="clear" w:color="auto" w:fill="FFFFFF"/>
        </w:rPr>
        <w:t xml:space="preserve">Tyson, Timothy B. </w:t>
      </w:r>
      <w:r w:rsidRPr="0064286F">
        <w:rPr>
          <w:i/>
          <w:color w:val="222222"/>
          <w:shd w:val="clear" w:color="auto" w:fill="FFFFFF"/>
        </w:rPr>
        <w:t>The Blood of Emmett Till</w:t>
      </w:r>
      <w:r w:rsidRPr="0064286F">
        <w:rPr>
          <w:color w:val="222222"/>
          <w:shd w:val="clear" w:color="auto" w:fill="FFFFFF"/>
        </w:rPr>
        <w:t xml:space="preserve">. Simon and Schuster, 2017. </w:t>
      </w:r>
    </w:p>
    <w:p w14:paraId="3615951A" w14:textId="77777777" w:rsidR="0032119D" w:rsidRPr="0064286F" w:rsidRDefault="0032119D" w:rsidP="0032119D">
      <w:pPr>
        <w:shd w:val="clear" w:color="auto" w:fill="FFFFFF"/>
        <w:rPr>
          <w:color w:val="222222"/>
          <w:shd w:val="clear" w:color="auto" w:fill="FFFFFF"/>
        </w:rPr>
      </w:pPr>
    </w:p>
    <w:p w14:paraId="7505DE09" w14:textId="77777777" w:rsidR="0032119D" w:rsidRPr="0064286F" w:rsidRDefault="0032119D" w:rsidP="0032119D">
      <w:pPr>
        <w:shd w:val="clear" w:color="auto" w:fill="FFFFFF"/>
        <w:rPr>
          <w:color w:val="000000"/>
        </w:rPr>
      </w:pPr>
      <w:r w:rsidRPr="0064286F">
        <w:rPr>
          <w:color w:val="000000"/>
        </w:rPr>
        <w:t>***</w:t>
      </w:r>
      <w:r w:rsidRPr="0064286F">
        <w:rPr>
          <w:color w:val="222222"/>
          <w:shd w:val="clear" w:color="auto" w:fill="FFFFFF"/>
        </w:rPr>
        <w:t xml:space="preserve"> available online through Mason Libraries</w:t>
      </w:r>
      <w:r w:rsidRPr="0064286F">
        <w:rPr>
          <w:color w:val="000000"/>
        </w:rPr>
        <w:t> </w:t>
      </w:r>
    </w:p>
    <w:p w14:paraId="7D23E611" w14:textId="77777777" w:rsidR="0032119D" w:rsidRPr="0064286F" w:rsidRDefault="0032119D" w:rsidP="0032119D">
      <w:pPr>
        <w:shd w:val="clear" w:color="auto" w:fill="FFFFFF"/>
        <w:rPr>
          <w:color w:val="000000"/>
        </w:rPr>
      </w:pPr>
      <w:r w:rsidRPr="0064286F">
        <w:rPr>
          <w:color w:val="222222"/>
          <w:shd w:val="clear" w:color="auto" w:fill="FFFFFF"/>
        </w:rPr>
        <w:t> </w:t>
      </w:r>
    </w:p>
    <w:p w14:paraId="653E2278" w14:textId="77777777" w:rsidR="0032119D" w:rsidRPr="0064286F" w:rsidRDefault="0032119D" w:rsidP="0032119D">
      <w:pPr>
        <w:shd w:val="clear" w:color="auto" w:fill="FFFFFF"/>
        <w:rPr>
          <w:color w:val="222222"/>
          <w:shd w:val="clear" w:color="auto" w:fill="FFFFFF"/>
        </w:rPr>
      </w:pPr>
    </w:p>
    <w:p w14:paraId="1BBD3F05" w14:textId="77777777" w:rsidR="0032119D" w:rsidRPr="0064286F" w:rsidRDefault="0032119D" w:rsidP="0032119D">
      <w:pPr>
        <w:shd w:val="clear" w:color="auto" w:fill="FFFFFF"/>
        <w:rPr>
          <w:color w:val="000000"/>
        </w:rPr>
      </w:pPr>
      <w:r w:rsidRPr="0064286F">
        <w:rPr>
          <w:color w:val="000000"/>
        </w:rPr>
        <w:t> </w:t>
      </w:r>
    </w:p>
    <w:p w14:paraId="46276C19" w14:textId="77777777" w:rsidR="0032119D" w:rsidRPr="0064286F" w:rsidRDefault="0032119D" w:rsidP="0032119D">
      <w:pPr>
        <w:shd w:val="clear" w:color="auto" w:fill="FFFFFF"/>
        <w:jc w:val="center"/>
        <w:rPr>
          <w:color w:val="000000"/>
        </w:rPr>
      </w:pPr>
      <w:r w:rsidRPr="0064286F">
        <w:rPr>
          <w:b/>
          <w:bCs/>
          <w:color w:val="000000"/>
        </w:rPr>
        <w:t>Course Requirements and</w:t>
      </w:r>
    </w:p>
    <w:p w14:paraId="716AC748" w14:textId="77777777" w:rsidR="0032119D" w:rsidRPr="0064286F" w:rsidRDefault="0032119D" w:rsidP="0032119D">
      <w:pPr>
        <w:shd w:val="clear" w:color="auto" w:fill="FFFFFF"/>
        <w:jc w:val="center"/>
        <w:rPr>
          <w:color w:val="000000"/>
        </w:rPr>
      </w:pPr>
      <w:r w:rsidRPr="0064286F">
        <w:rPr>
          <w:b/>
          <w:bCs/>
          <w:color w:val="000000"/>
        </w:rPr>
        <w:t>Methods of Instruction and Evaluation</w:t>
      </w:r>
    </w:p>
    <w:p w14:paraId="286C0AF2" w14:textId="77777777" w:rsidR="0032119D" w:rsidRPr="0064286F" w:rsidRDefault="0032119D" w:rsidP="0032119D">
      <w:pPr>
        <w:shd w:val="clear" w:color="auto" w:fill="FFFFFF"/>
        <w:rPr>
          <w:color w:val="000000"/>
        </w:rPr>
      </w:pPr>
      <w:r w:rsidRPr="0064286F">
        <w:rPr>
          <w:color w:val="000000"/>
        </w:rPr>
        <w:t> </w:t>
      </w:r>
    </w:p>
    <w:p w14:paraId="53ECAE12" w14:textId="77777777" w:rsidR="0032119D" w:rsidRPr="0064286F" w:rsidRDefault="0032119D" w:rsidP="0032119D">
      <w:pPr>
        <w:shd w:val="clear" w:color="auto" w:fill="FFFFFF"/>
        <w:rPr>
          <w:color w:val="000000"/>
        </w:rPr>
      </w:pPr>
      <w:r w:rsidRPr="0064286F">
        <w:rPr>
          <w:color w:val="000000"/>
        </w:rPr>
        <w:t> </w:t>
      </w:r>
    </w:p>
    <w:p w14:paraId="39DEBF4F" w14:textId="77777777" w:rsidR="0032119D" w:rsidRPr="0064286F" w:rsidRDefault="0032119D" w:rsidP="0032119D">
      <w:pPr>
        <w:shd w:val="clear" w:color="auto" w:fill="FFFFFF"/>
        <w:rPr>
          <w:color w:val="000000"/>
        </w:rPr>
      </w:pPr>
      <w:r w:rsidRPr="0064286F">
        <w:rPr>
          <w:b/>
          <w:bCs/>
          <w:color w:val="000000"/>
        </w:rPr>
        <w:t>Course requirements</w:t>
      </w:r>
    </w:p>
    <w:p w14:paraId="315DFA37" w14:textId="77777777" w:rsidR="0032119D" w:rsidRPr="0064286F" w:rsidRDefault="0032119D" w:rsidP="0032119D">
      <w:pPr>
        <w:shd w:val="clear" w:color="auto" w:fill="FFFFFF"/>
        <w:rPr>
          <w:color w:val="000000"/>
        </w:rPr>
      </w:pPr>
      <w:r w:rsidRPr="0064286F">
        <w:rPr>
          <w:color w:val="000000"/>
        </w:rPr>
        <w:t>25%  - Class participation and blog entries</w:t>
      </w:r>
    </w:p>
    <w:p w14:paraId="7D54D283" w14:textId="77777777" w:rsidR="0032119D" w:rsidRPr="0064286F" w:rsidRDefault="0032119D" w:rsidP="0032119D">
      <w:pPr>
        <w:shd w:val="clear" w:color="auto" w:fill="FFFFFF"/>
        <w:rPr>
          <w:color w:val="000000"/>
        </w:rPr>
      </w:pPr>
      <w:r w:rsidRPr="0064286F">
        <w:rPr>
          <w:color w:val="000000"/>
        </w:rPr>
        <w:t>15% -  Leading class discussion</w:t>
      </w:r>
    </w:p>
    <w:p w14:paraId="3A1CF72F" w14:textId="77777777" w:rsidR="0032119D" w:rsidRPr="0064286F" w:rsidRDefault="0032119D" w:rsidP="0032119D">
      <w:pPr>
        <w:shd w:val="clear" w:color="auto" w:fill="FFFFFF"/>
        <w:rPr>
          <w:color w:val="000000"/>
        </w:rPr>
      </w:pPr>
      <w:r w:rsidRPr="0064286F">
        <w:rPr>
          <w:color w:val="000000"/>
        </w:rPr>
        <w:t>25%  - Book analysis, 5 to 7 pages</w:t>
      </w:r>
    </w:p>
    <w:p w14:paraId="044388D7" w14:textId="77777777" w:rsidR="0032119D" w:rsidRPr="0064286F" w:rsidRDefault="0032119D" w:rsidP="0032119D">
      <w:pPr>
        <w:shd w:val="clear" w:color="auto" w:fill="FFFFFF"/>
        <w:rPr>
          <w:color w:val="000000"/>
        </w:rPr>
      </w:pPr>
      <w:r w:rsidRPr="0064286F">
        <w:rPr>
          <w:color w:val="000000"/>
        </w:rPr>
        <w:t xml:space="preserve">35%  - Final paper, 15 to18 pages </w:t>
      </w:r>
    </w:p>
    <w:p w14:paraId="2DE54D83" w14:textId="77777777" w:rsidR="0032119D" w:rsidRPr="0064286F" w:rsidRDefault="0032119D" w:rsidP="0032119D">
      <w:pPr>
        <w:shd w:val="clear" w:color="auto" w:fill="FFFFFF"/>
        <w:rPr>
          <w:color w:val="000000"/>
        </w:rPr>
      </w:pPr>
      <w:r w:rsidRPr="0064286F">
        <w:rPr>
          <w:color w:val="000000"/>
        </w:rPr>
        <w:t> </w:t>
      </w:r>
    </w:p>
    <w:p w14:paraId="50DB7747" w14:textId="77777777" w:rsidR="0032119D" w:rsidRPr="0064286F" w:rsidRDefault="0032119D" w:rsidP="0032119D">
      <w:pPr>
        <w:shd w:val="clear" w:color="auto" w:fill="FFFFFF"/>
        <w:rPr>
          <w:color w:val="000000"/>
        </w:rPr>
      </w:pPr>
      <w:r w:rsidRPr="0064286F">
        <w:rPr>
          <w:color w:val="000000"/>
        </w:rPr>
        <w:t>The book analysis and the final paper must be turned in through the Journals tab on Blackboard. Always save a copy of all your written work and any returned work. </w:t>
      </w:r>
    </w:p>
    <w:p w14:paraId="0E7BACB9" w14:textId="77777777" w:rsidR="0032119D" w:rsidRPr="0064286F" w:rsidRDefault="0032119D" w:rsidP="0032119D">
      <w:pPr>
        <w:shd w:val="clear" w:color="auto" w:fill="FFFFFF"/>
        <w:rPr>
          <w:color w:val="000000"/>
        </w:rPr>
      </w:pPr>
      <w:r w:rsidRPr="0064286F">
        <w:rPr>
          <w:color w:val="000000"/>
        </w:rPr>
        <w:t> </w:t>
      </w:r>
    </w:p>
    <w:p w14:paraId="399DE516" w14:textId="77777777" w:rsidR="0032119D" w:rsidRPr="0064286F" w:rsidRDefault="0032119D" w:rsidP="0032119D">
      <w:pPr>
        <w:shd w:val="clear" w:color="auto" w:fill="FFFFFF"/>
        <w:rPr>
          <w:b/>
          <w:color w:val="000000"/>
        </w:rPr>
      </w:pPr>
      <w:r w:rsidRPr="0064286F">
        <w:rPr>
          <w:b/>
          <w:bCs/>
          <w:color w:val="000000"/>
        </w:rPr>
        <w:t>- Class participation</w:t>
      </w:r>
      <w:r w:rsidRPr="0064286F">
        <w:rPr>
          <w:b/>
          <w:color w:val="000000"/>
        </w:rPr>
        <w:t xml:space="preserve"> and</w:t>
      </w:r>
      <w:r w:rsidRPr="0064286F">
        <w:rPr>
          <w:color w:val="000000"/>
        </w:rPr>
        <w:t xml:space="preserve"> </w:t>
      </w:r>
      <w:r w:rsidRPr="0064286F">
        <w:rPr>
          <w:b/>
          <w:color w:val="000000"/>
        </w:rPr>
        <w:t xml:space="preserve">blog entries </w:t>
      </w:r>
    </w:p>
    <w:p w14:paraId="796A5973" w14:textId="77777777" w:rsidR="0032119D" w:rsidRPr="0064286F" w:rsidRDefault="0032119D" w:rsidP="0032119D">
      <w:pPr>
        <w:shd w:val="clear" w:color="auto" w:fill="FFFFFF"/>
        <w:rPr>
          <w:color w:val="000000"/>
        </w:rPr>
      </w:pPr>
      <w:r w:rsidRPr="0064286F">
        <w:rPr>
          <w:color w:val="000000"/>
        </w:rPr>
        <w:t>We have eleven class meetings in which we discuss course texts. This course follows a standard seminar format.  Students are expected to attend class and contribute to each week’s discussion of the readings.  More than one absence from class requires makeup work in the form of a four-page essay on the literature for the missed class.  To facilitate class discussion, students will choose 5 of the classes between August 31 and the Nov. 16 (exclusive of the 2 times you lead class discussion) to write a blog. Blog posts should be one written page assessment on any aspect of the reading you find fascinating, perplexing, informative or questionable. If your comments are relevant to a specific quote or topic in the text, please include the page number or numbers. This posting is</w:t>
      </w:r>
      <w:r w:rsidRPr="0064286F">
        <w:rPr>
          <w:b/>
          <w:color w:val="000000"/>
        </w:rPr>
        <w:t xml:space="preserve"> due by noon</w:t>
      </w:r>
      <w:r w:rsidRPr="0064286F">
        <w:rPr>
          <w:color w:val="000000"/>
        </w:rPr>
        <w:t xml:space="preserve"> the day the class meets.   </w:t>
      </w:r>
    </w:p>
    <w:p w14:paraId="7FF69685" w14:textId="77777777" w:rsidR="0032119D" w:rsidRPr="0064286F" w:rsidRDefault="0032119D" w:rsidP="0032119D">
      <w:pPr>
        <w:shd w:val="clear" w:color="auto" w:fill="FFFFFF"/>
        <w:rPr>
          <w:color w:val="000000"/>
        </w:rPr>
      </w:pPr>
    </w:p>
    <w:p w14:paraId="31F9755D" w14:textId="77777777" w:rsidR="0032119D" w:rsidRPr="0064286F" w:rsidRDefault="0032119D" w:rsidP="0032119D">
      <w:pPr>
        <w:shd w:val="clear" w:color="auto" w:fill="FFFFFF"/>
        <w:rPr>
          <w:b/>
          <w:color w:val="000000"/>
        </w:rPr>
      </w:pPr>
      <w:r w:rsidRPr="0064286F">
        <w:rPr>
          <w:b/>
          <w:color w:val="000000"/>
        </w:rPr>
        <w:t xml:space="preserve">- Leading class discussion </w:t>
      </w:r>
    </w:p>
    <w:p w14:paraId="4A182CCD" w14:textId="77777777" w:rsidR="0032119D" w:rsidRPr="0064286F" w:rsidRDefault="0032119D" w:rsidP="0032119D">
      <w:pPr>
        <w:shd w:val="clear" w:color="auto" w:fill="FFFFFF"/>
        <w:rPr>
          <w:color w:val="000000"/>
        </w:rPr>
      </w:pPr>
      <w:r w:rsidRPr="0064286F">
        <w:rPr>
          <w:color w:val="000000"/>
        </w:rPr>
        <w:t xml:space="preserve">Twice in the semester students will lead class discussion. Students assigned to the same day may collaborate on how to present the readings and the class discussion. On </w:t>
      </w:r>
      <w:r>
        <w:rPr>
          <w:color w:val="000000"/>
        </w:rPr>
        <w:t>Blackboard</w:t>
      </w:r>
      <w:r w:rsidRPr="0064286F">
        <w:rPr>
          <w:color w:val="000000"/>
        </w:rPr>
        <w:t xml:space="preserve"> the day before class, students should briefly summarize the argument or major theme(s) of the readings (8 to 12 sentences) and then post questions on that reading. There should be at least 6 questions total for the class session.</w:t>
      </w:r>
    </w:p>
    <w:p w14:paraId="1C7BA145" w14:textId="77777777" w:rsidR="0032119D" w:rsidRPr="0064286F" w:rsidRDefault="0032119D" w:rsidP="0032119D">
      <w:pPr>
        <w:shd w:val="clear" w:color="auto" w:fill="FFFFFF"/>
        <w:rPr>
          <w:color w:val="000000"/>
        </w:rPr>
      </w:pPr>
    </w:p>
    <w:p w14:paraId="4DE6A404" w14:textId="77777777" w:rsidR="0032119D" w:rsidRPr="0064286F" w:rsidRDefault="0032119D" w:rsidP="0032119D">
      <w:pPr>
        <w:shd w:val="clear" w:color="auto" w:fill="FFFFFF"/>
        <w:rPr>
          <w:b/>
          <w:bCs/>
          <w:color w:val="000000"/>
        </w:rPr>
      </w:pPr>
      <w:r w:rsidRPr="0064286F">
        <w:rPr>
          <w:b/>
          <w:bCs/>
          <w:color w:val="000000"/>
        </w:rPr>
        <w:t>- Book analysis</w:t>
      </w:r>
    </w:p>
    <w:p w14:paraId="242F0007" w14:textId="77777777" w:rsidR="0032119D" w:rsidRPr="0064286F" w:rsidRDefault="0032119D" w:rsidP="0032119D">
      <w:pPr>
        <w:shd w:val="clear" w:color="auto" w:fill="FFFFFF"/>
        <w:rPr>
          <w:rStyle w:val="bodystyle1"/>
          <w:rFonts w:eastAsiaTheme="minorEastAsia"/>
          <w:color w:val="000000"/>
        </w:rPr>
      </w:pPr>
      <w:r w:rsidRPr="0064286F">
        <w:rPr>
          <w:color w:val="000000"/>
        </w:rPr>
        <w:t xml:space="preserve">Students will write one short paper analyzing the readings for one class session. Students need not choose the book or group of readings on which they lead class discussion.  Students should analyze the author or authors’ arguments, assess how well the evidence supports the argument or thesis, and explore any gaps or biases in the arguments. Do the themes, arguments, interpretations of the literature fit in with other course readings?  </w:t>
      </w:r>
      <w:r w:rsidRPr="0064286F">
        <w:rPr>
          <w:rStyle w:val="bodystyle1"/>
          <w:rFonts w:eastAsiaTheme="minorEastAsia"/>
        </w:rPr>
        <w:t>Post the book ana</w:t>
      </w:r>
      <w:r w:rsidR="00EC5552">
        <w:rPr>
          <w:rStyle w:val="bodystyle1"/>
          <w:rFonts w:eastAsiaTheme="minorEastAsia"/>
        </w:rPr>
        <w:t>ly</w:t>
      </w:r>
      <w:r w:rsidRPr="0064286F">
        <w:rPr>
          <w:rStyle w:val="bodystyle1"/>
          <w:rFonts w:eastAsiaTheme="minorEastAsia"/>
        </w:rPr>
        <w:t xml:space="preserve">sis under Journals Section of Blackboard.  </w:t>
      </w:r>
    </w:p>
    <w:p w14:paraId="3A20C677" w14:textId="77777777" w:rsidR="0032119D" w:rsidRPr="0064286F" w:rsidRDefault="0032119D" w:rsidP="0032119D">
      <w:pPr>
        <w:shd w:val="clear" w:color="auto" w:fill="FFFFFF"/>
        <w:rPr>
          <w:color w:val="000000"/>
        </w:rPr>
      </w:pPr>
    </w:p>
    <w:p w14:paraId="166A865E" w14:textId="77777777" w:rsidR="0032119D" w:rsidRPr="0064286F" w:rsidRDefault="0032119D" w:rsidP="0032119D">
      <w:r w:rsidRPr="0064286F">
        <w:rPr>
          <w:color w:val="000000"/>
        </w:rPr>
        <w:t>By </w:t>
      </w:r>
      <w:r w:rsidRPr="0064286F">
        <w:rPr>
          <w:b/>
          <w:bCs/>
          <w:color w:val="000000"/>
        </w:rPr>
        <w:t>Sept. 28</w:t>
      </w:r>
      <w:r w:rsidRPr="0064286F">
        <w:rPr>
          <w:b/>
          <w:bCs/>
          <w:color w:val="000000"/>
          <w:vertAlign w:val="superscript"/>
        </w:rPr>
        <w:t>th</w:t>
      </w:r>
      <w:r w:rsidRPr="0064286F">
        <w:rPr>
          <w:b/>
          <w:bCs/>
          <w:color w:val="000000"/>
        </w:rPr>
        <w:t xml:space="preserve"> </w:t>
      </w:r>
      <w:r w:rsidRPr="0064286F">
        <w:rPr>
          <w:color w:val="000000"/>
        </w:rPr>
        <w:t xml:space="preserve">students will </w:t>
      </w:r>
      <w:r w:rsidRPr="0064286F">
        <w:rPr>
          <w:rStyle w:val="bodystyle1"/>
          <w:rFonts w:eastAsiaTheme="minorEastAsia"/>
        </w:rPr>
        <w:t xml:space="preserve">post under Journals Section of Blackboard </w:t>
      </w:r>
      <w:r w:rsidRPr="0064286F">
        <w:rPr>
          <w:color w:val="000000"/>
        </w:rPr>
        <w:t>their choice of text to be covered for the book analysis.  </w:t>
      </w:r>
      <w:r w:rsidRPr="0064286F">
        <w:rPr>
          <w:b/>
          <w:bCs/>
          <w:color w:val="000000"/>
        </w:rPr>
        <w:t>Oct. 19</w:t>
      </w:r>
      <w:r w:rsidRPr="0064286F">
        <w:rPr>
          <w:b/>
          <w:bCs/>
          <w:color w:val="000000"/>
          <w:vertAlign w:val="superscript"/>
        </w:rPr>
        <w:t>th</w:t>
      </w:r>
      <w:r w:rsidRPr="0064286F">
        <w:rPr>
          <w:b/>
          <w:bCs/>
          <w:color w:val="000000"/>
        </w:rPr>
        <w:t> </w:t>
      </w:r>
      <w:r w:rsidRPr="0064286F">
        <w:rPr>
          <w:color w:val="000000"/>
        </w:rPr>
        <w:t>is the due date for all papers covering course material before that date.  Otherwise the paper is due a week after the class for the discussion of the text has met.</w:t>
      </w:r>
    </w:p>
    <w:p w14:paraId="0FB19466" w14:textId="77777777" w:rsidR="0032119D" w:rsidRPr="0064286F" w:rsidRDefault="0032119D" w:rsidP="0032119D">
      <w:pPr>
        <w:shd w:val="clear" w:color="auto" w:fill="FFFFFF"/>
        <w:rPr>
          <w:color w:val="000000"/>
        </w:rPr>
      </w:pPr>
      <w:r w:rsidRPr="0064286F">
        <w:rPr>
          <w:b/>
          <w:bCs/>
          <w:color w:val="000000"/>
        </w:rPr>
        <w:lastRenderedPageBreak/>
        <w:t> </w:t>
      </w:r>
    </w:p>
    <w:p w14:paraId="2A96D523" w14:textId="77777777" w:rsidR="0032119D" w:rsidRPr="0064286F" w:rsidRDefault="0032119D" w:rsidP="0032119D">
      <w:pPr>
        <w:shd w:val="clear" w:color="auto" w:fill="FFFFFF"/>
        <w:rPr>
          <w:b/>
          <w:bCs/>
          <w:color w:val="000000"/>
        </w:rPr>
      </w:pPr>
      <w:r w:rsidRPr="0064286F">
        <w:rPr>
          <w:b/>
          <w:color w:val="000000"/>
        </w:rPr>
        <w:t>Final paper</w:t>
      </w:r>
    </w:p>
    <w:p w14:paraId="777B6F83" w14:textId="77777777" w:rsidR="0032119D" w:rsidRPr="0064286F" w:rsidRDefault="0032119D" w:rsidP="0032119D">
      <w:r w:rsidRPr="0064286F">
        <w:rPr>
          <w:bCs/>
          <w:color w:val="000000"/>
        </w:rPr>
        <w:t xml:space="preserve">Your final research paper can take several routes. You may research a particular lynching case study or compare different lynching case studies.  You may concentrate on a state or locality and analyze various texts that cover lynchings over time in that geographic area. You may explore the work of anti-lynching activists. You should include primary research. (Search newspapers here: </w:t>
      </w:r>
      <w:hyperlink r:id="rId6" w:history="1">
        <w:r w:rsidRPr="0064286F">
          <w:rPr>
            <w:color w:val="0000FF"/>
            <w:u w:val="single"/>
          </w:rPr>
          <w:t>https://infoguides.gmu.edu/dbs</w:t>
        </w:r>
      </w:hyperlink>
      <w:r w:rsidRPr="0064286F">
        <w:rPr>
          <w:bCs/>
          <w:color w:val="000000"/>
        </w:rPr>
        <w:t>)</w:t>
      </w:r>
    </w:p>
    <w:p w14:paraId="5571DF96" w14:textId="77777777" w:rsidR="0032119D" w:rsidRPr="0064286F" w:rsidRDefault="0032119D" w:rsidP="0032119D">
      <w:pPr>
        <w:shd w:val="clear" w:color="auto" w:fill="FFFFFF"/>
        <w:rPr>
          <w:color w:val="000000"/>
        </w:rPr>
      </w:pPr>
    </w:p>
    <w:p w14:paraId="0C9B6605" w14:textId="77777777" w:rsidR="0032119D" w:rsidRPr="0064286F" w:rsidRDefault="0032119D" w:rsidP="0032119D">
      <w:pPr>
        <w:shd w:val="clear" w:color="auto" w:fill="FFFFFF"/>
        <w:rPr>
          <w:color w:val="000000"/>
        </w:rPr>
      </w:pPr>
      <w:r w:rsidRPr="0064286F">
        <w:rPr>
          <w:color w:val="000000"/>
        </w:rPr>
        <w:t xml:space="preserve">By Friday </w:t>
      </w:r>
      <w:r w:rsidRPr="0064286F">
        <w:rPr>
          <w:b/>
          <w:color w:val="000000"/>
        </w:rPr>
        <w:t>Nov. 19</w:t>
      </w:r>
      <w:r w:rsidRPr="0064286F">
        <w:rPr>
          <w:color w:val="000000"/>
        </w:rPr>
        <w:t xml:space="preserve"> you should post in the forum I create on the discussion board the subject of your research, a brief description and the sources that you will use. During the last 2 class sessions, we will discuss a number of proposals at each class. </w:t>
      </w:r>
    </w:p>
    <w:p w14:paraId="40A59034" w14:textId="77777777" w:rsidR="0032119D" w:rsidRPr="0064286F" w:rsidRDefault="0032119D" w:rsidP="0032119D">
      <w:pPr>
        <w:shd w:val="clear" w:color="auto" w:fill="FFFFFF"/>
        <w:rPr>
          <w:b/>
        </w:rPr>
      </w:pPr>
    </w:p>
    <w:p w14:paraId="2A99F22F" w14:textId="77777777" w:rsidR="0032119D" w:rsidRPr="0064286F" w:rsidRDefault="0032119D" w:rsidP="0032119D">
      <w:pPr>
        <w:shd w:val="clear" w:color="auto" w:fill="FFFFFF"/>
        <w:rPr>
          <w:color w:val="000000"/>
        </w:rPr>
      </w:pPr>
      <w:r w:rsidRPr="0064286F">
        <w:t>The final paper is due</w:t>
      </w:r>
      <w:r w:rsidRPr="0064286F">
        <w:rPr>
          <w:b/>
        </w:rPr>
        <w:t xml:space="preserve"> Dec. 9th</w:t>
      </w:r>
    </w:p>
    <w:p w14:paraId="6EECC000" w14:textId="77777777" w:rsidR="0032119D" w:rsidRPr="0064286F" w:rsidRDefault="0032119D" w:rsidP="0032119D">
      <w:pPr>
        <w:shd w:val="clear" w:color="auto" w:fill="FFFFFF"/>
        <w:rPr>
          <w:color w:val="000000"/>
        </w:rPr>
      </w:pPr>
    </w:p>
    <w:p w14:paraId="0B8EB26B" w14:textId="77777777" w:rsidR="0032119D" w:rsidRPr="0064286F" w:rsidRDefault="0032119D" w:rsidP="0032119D">
      <w:pPr>
        <w:shd w:val="clear" w:color="auto" w:fill="FFFFFF"/>
        <w:rPr>
          <w:color w:val="000000"/>
        </w:rPr>
      </w:pPr>
    </w:p>
    <w:p w14:paraId="7C5F746E" w14:textId="77777777" w:rsidR="0032119D" w:rsidRPr="0064286F" w:rsidRDefault="0032119D" w:rsidP="0032119D">
      <w:pPr>
        <w:shd w:val="clear" w:color="auto" w:fill="FFFFFF"/>
        <w:rPr>
          <w:b/>
          <w:color w:val="000000"/>
        </w:rPr>
      </w:pPr>
      <w:r w:rsidRPr="0064286F">
        <w:rPr>
          <w:b/>
          <w:color w:val="000000"/>
        </w:rPr>
        <w:t>About Research</w:t>
      </w:r>
    </w:p>
    <w:p w14:paraId="75029DB0" w14:textId="77777777" w:rsidR="0032119D" w:rsidRPr="0064286F" w:rsidRDefault="0032119D" w:rsidP="0032119D">
      <w:pPr>
        <w:shd w:val="clear" w:color="auto" w:fill="FFFFFF"/>
        <w:rPr>
          <w:color w:val="000000"/>
        </w:rPr>
      </w:pPr>
      <w:r w:rsidRPr="0064286F">
        <w:rPr>
          <w:color w:val="000000"/>
        </w:rPr>
        <w:t>To find relevant books, you may look at the bibliographies of the various texts we are reading, peruse various library databases, and consult the library liaisons, Jen Stevens and George Oberle.</w:t>
      </w:r>
    </w:p>
    <w:p w14:paraId="0068615A" w14:textId="77777777" w:rsidR="0032119D" w:rsidRPr="0064286F" w:rsidRDefault="0032119D" w:rsidP="0032119D">
      <w:pPr>
        <w:shd w:val="clear" w:color="auto" w:fill="FFFFFF"/>
        <w:rPr>
          <w:color w:val="000000"/>
        </w:rPr>
      </w:pPr>
    </w:p>
    <w:p w14:paraId="3F6B6946" w14:textId="77777777" w:rsidR="0032119D" w:rsidRPr="0064286F" w:rsidRDefault="0032119D" w:rsidP="0032119D">
      <w:pPr>
        <w:shd w:val="clear" w:color="auto" w:fill="FFFFFF"/>
        <w:rPr>
          <w:color w:val="000000"/>
        </w:rPr>
      </w:pPr>
      <w:r w:rsidRPr="0064286F">
        <w:rPr>
          <w:color w:val="000000"/>
        </w:rPr>
        <w:t>Jen Stevens,</w:t>
      </w:r>
      <w:r w:rsidRPr="0064286F">
        <w:rPr>
          <w:b/>
          <w:bCs/>
          <w:color w:val="000000"/>
        </w:rPr>
        <w:t> </w:t>
      </w:r>
      <w:r w:rsidRPr="0064286F">
        <w:rPr>
          <w:color w:val="000000"/>
        </w:rPr>
        <w:t>English, Communication &amp; Women's Studies Liaison Librarian.</w:t>
      </w:r>
    </w:p>
    <w:p w14:paraId="16B28963" w14:textId="77777777" w:rsidR="0032119D" w:rsidRPr="0064286F" w:rsidRDefault="00556709" w:rsidP="0032119D">
      <w:pPr>
        <w:shd w:val="clear" w:color="auto" w:fill="FFFFFF"/>
        <w:rPr>
          <w:color w:val="000000"/>
        </w:rPr>
      </w:pPr>
      <w:hyperlink r:id="rId7" w:history="1">
        <w:r w:rsidR="0032119D" w:rsidRPr="0064286F">
          <w:rPr>
            <w:color w:val="0000FF"/>
            <w:u w:val="single"/>
          </w:rPr>
          <w:t>jsteven7@gmu.edu</w:t>
        </w:r>
      </w:hyperlink>
    </w:p>
    <w:p w14:paraId="5A4D4C7E" w14:textId="77777777" w:rsidR="0032119D" w:rsidRPr="0064286F" w:rsidRDefault="0032119D" w:rsidP="0032119D">
      <w:pPr>
        <w:shd w:val="clear" w:color="auto" w:fill="FFFFFF"/>
        <w:rPr>
          <w:color w:val="000000"/>
        </w:rPr>
      </w:pPr>
      <w:r w:rsidRPr="0064286F">
        <w:rPr>
          <w:color w:val="000000"/>
        </w:rPr>
        <w:t>703/993-2211</w:t>
      </w:r>
    </w:p>
    <w:p w14:paraId="627C5A15" w14:textId="77777777" w:rsidR="0032119D" w:rsidRPr="0064286F" w:rsidRDefault="0032119D" w:rsidP="0032119D">
      <w:pPr>
        <w:shd w:val="clear" w:color="auto" w:fill="FFFFFF"/>
        <w:rPr>
          <w:color w:val="000000"/>
        </w:rPr>
      </w:pPr>
      <w:r w:rsidRPr="0064286F">
        <w:rPr>
          <w:color w:val="000000"/>
        </w:rPr>
        <w:t>Jen usually holds office hours in the Women and Gender Studies Center.   </w:t>
      </w:r>
    </w:p>
    <w:p w14:paraId="5798CF70" w14:textId="77777777" w:rsidR="0032119D" w:rsidRPr="0064286F" w:rsidRDefault="0032119D" w:rsidP="0032119D">
      <w:pPr>
        <w:shd w:val="clear" w:color="auto" w:fill="FFFFFF"/>
        <w:rPr>
          <w:color w:val="000000"/>
        </w:rPr>
      </w:pPr>
    </w:p>
    <w:p w14:paraId="1C5AE68A" w14:textId="77777777" w:rsidR="0032119D" w:rsidRPr="0064286F" w:rsidRDefault="0032119D" w:rsidP="0032119D">
      <w:pPr>
        <w:shd w:val="clear" w:color="auto" w:fill="FFFFFF"/>
        <w:rPr>
          <w:color w:val="000000"/>
        </w:rPr>
      </w:pPr>
      <w:r w:rsidRPr="0064286F">
        <w:rPr>
          <w:color w:val="000000"/>
        </w:rPr>
        <w:t>George Oberle, Film and Video Studies, History Liaison Librarian</w:t>
      </w:r>
      <w:r w:rsidRPr="0064286F">
        <w:rPr>
          <w:color w:val="000000"/>
        </w:rPr>
        <w:tab/>
      </w:r>
    </w:p>
    <w:p w14:paraId="664AF05B" w14:textId="77777777" w:rsidR="0032119D" w:rsidRPr="0064286F" w:rsidRDefault="00556709" w:rsidP="0032119D">
      <w:pPr>
        <w:shd w:val="clear" w:color="auto" w:fill="FFFFFF"/>
        <w:rPr>
          <w:color w:val="000000"/>
        </w:rPr>
      </w:pPr>
      <w:hyperlink r:id="rId8" w:history="1">
        <w:r w:rsidR="0032119D" w:rsidRPr="0064286F">
          <w:rPr>
            <w:rStyle w:val="Hyperlink"/>
          </w:rPr>
          <w:t>goberle@gmu.edu</w:t>
        </w:r>
      </w:hyperlink>
      <w:r w:rsidR="0032119D" w:rsidRPr="0064286F">
        <w:rPr>
          <w:color w:val="000000"/>
        </w:rPr>
        <w:t xml:space="preserve"> 703/993-4175</w:t>
      </w:r>
    </w:p>
    <w:p w14:paraId="63F3C40C" w14:textId="77777777" w:rsidR="0032119D" w:rsidRPr="0064286F" w:rsidRDefault="0032119D" w:rsidP="0032119D">
      <w:pPr>
        <w:shd w:val="clear" w:color="auto" w:fill="FFFFFF"/>
        <w:rPr>
          <w:color w:val="000000"/>
        </w:rPr>
      </w:pPr>
    </w:p>
    <w:p w14:paraId="19B4FD44" w14:textId="77777777" w:rsidR="0032119D" w:rsidRPr="0064286F" w:rsidRDefault="0032119D" w:rsidP="0032119D">
      <w:pPr>
        <w:shd w:val="clear" w:color="auto" w:fill="FFFFFF"/>
        <w:rPr>
          <w:color w:val="000000"/>
        </w:rPr>
      </w:pPr>
      <w:r w:rsidRPr="0064286F">
        <w:rPr>
          <w:b/>
          <w:bCs/>
          <w:color w:val="000000"/>
        </w:rPr>
        <w:t>Reference Citation Style</w:t>
      </w:r>
    </w:p>
    <w:p w14:paraId="4F64EBAD" w14:textId="77777777" w:rsidR="0032119D" w:rsidRPr="0064286F" w:rsidRDefault="00556709" w:rsidP="0032119D">
      <w:hyperlink r:id="rId9" w:history="1">
        <w:r w:rsidR="0032119D" w:rsidRPr="0064286F">
          <w:rPr>
            <w:rStyle w:val="Hyperlink"/>
          </w:rPr>
          <w:t>https://owl.purdue.edu/owl/research_and_citation/resources.html</w:t>
        </w:r>
      </w:hyperlink>
    </w:p>
    <w:p w14:paraId="6DB21ABF" w14:textId="77777777" w:rsidR="0032119D" w:rsidRPr="0064286F" w:rsidRDefault="0032119D" w:rsidP="0032119D">
      <w:pPr>
        <w:rPr>
          <w:color w:val="000000"/>
        </w:rPr>
      </w:pPr>
      <w:r w:rsidRPr="0064286F">
        <w:rPr>
          <w:color w:val="000000"/>
        </w:rPr>
        <w:t>Chicago style (history)</w:t>
      </w:r>
    </w:p>
    <w:p w14:paraId="64B8F57D" w14:textId="77777777" w:rsidR="0032119D" w:rsidRPr="0064286F" w:rsidRDefault="0032119D" w:rsidP="0032119D">
      <w:pPr>
        <w:rPr>
          <w:color w:val="000000"/>
        </w:rPr>
      </w:pPr>
      <w:r w:rsidRPr="0064286F">
        <w:rPr>
          <w:color w:val="000000"/>
        </w:rPr>
        <w:t xml:space="preserve">APA (social sciences) </w:t>
      </w:r>
    </w:p>
    <w:p w14:paraId="26AEB007" w14:textId="77777777" w:rsidR="0032119D" w:rsidRPr="0064286F" w:rsidRDefault="0032119D" w:rsidP="0032119D">
      <w:r w:rsidRPr="0064286F">
        <w:rPr>
          <w:color w:val="000000"/>
        </w:rPr>
        <w:t>MLA (</w:t>
      </w:r>
      <w:r w:rsidRPr="0064286F">
        <w:rPr>
          <w:color w:val="333333"/>
          <w:shd w:val="clear" w:color="auto" w:fill="FFFFFF"/>
        </w:rPr>
        <w:t>arts, cultural studies, and other humanities)</w:t>
      </w:r>
    </w:p>
    <w:p w14:paraId="16A3BA70" w14:textId="77777777" w:rsidR="0032119D" w:rsidRPr="0064286F" w:rsidRDefault="0032119D" w:rsidP="0032119D">
      <w:pPr>
        <w:shd w:val="clear" w:color="auto" w:fill="FFFFFF"/>
        <w:rPr>
          <w:color w:val="000000"/>
        </w:rPr>
      </w:pPr>
    </w:p>
    <w:p w14:paraId="22340F84" w14:textId="77777777" w:rsidR="0032119D" w:rsidRPr="0064286F" w:rsidRDefault="0032119D" w:rsidP="0032119D">
      <w:pPr>
        <w:shd w:val="clear" w:color="auto" w:fill="FFFFFF"/>
        <w:rPr>
          <w:color w:val="000000"/>
        </w:rPr>
      </w:pPr>
    </w:p>
    <w:p w14:paraId="4243F09A" w14:textId="77777777" w:rsidR="0032119D" w:rsidRPr="0064286F" w:rsidRDefault="0032119D" w:rsidP="0032119D">
      <w:pPr>
        <w:shd w:val="clear" w:color="auto" w:fill="FFFFFF"/>
        <w:rPr>
          <w:color w:val="000000"/>
        </w:rPr>
      </w:pPr>
      <w:r w:rsidRPr="0064286F">
        <w:rPr>
          <w:b/>
          <w:bCs/>
          <w:color w:val="000000"/>
        </w:rPr>
        <w:t>University-wide Grading System</w:t>
      </w:r>
    </w:p>
    <w:tbl>
      <w:tblPr>
        <w:tblW w:w="0" w:type="auto"/>
        <w:shd w:val="clear" w:color="auto" w:fill="FFFFFF"/>
        <w:tblCellMar>
          <w:left w:w="0" w:type="dxa"/>
          <w:right w:w="0" w:type="dxa"/>
        </w:tblCellMar>
        <w:tblLook w:val="04A0" w:firstRow="1" w:lastRow="0" w:firstColumn="1" w:lastColumn="0" w:noHBand="0" w:noVBand="1"/>
      </w:tblPr>
      <w:tblGrid>
        <w:gridCol w:w="3723"/>
      </w:tblGrid>
      <w:tr w:rsidR="0032119D" w:rsidRPr="0064286F" w14:paraId="114A8847" w14:textId="77777777" w:rsidTr="0012162E">
        <w:tc>
          <w:tcPr>
            <w:tcW w:w="2952" w:type="dxa"/>
            <w:tcBorders>
              <w:top w:val="nil"/>
              <w:left w:val="nil"/>
              <w:bottom w:val="nil"/>
              <w:right w:val="nil"/>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87"/>
              <w:gridCol w:w="720"/>
              <w:gridCol w:w="2200"/>
            </w:tblGrid>
            <w:tr w:rsidR="0032119D" w:rsidRPr="0064286F" w14:paraId="23B09E35" w14:textId="77777777" w:rsidTr="0012162E">
              <w:tc>
                <w:tcPr>
                  <w:tcW w:w="2952" w:type="dxa"/>
                  <w:tcBorders>
                    <w:top w:val="nil"/>
                    <w:left w:val="nil"/>
                    <w:bottom w:val="nil"/>
                    <w:right w:val="nil"/>
                  </w:tcBorders>
                  <w:vAlign w:val="center"/>
                  <w:hideMark/>
                </w:tcPr>
                <w:p w14:paraId="43721FE2" w14:textId="77777777" w:rsidR="0032119D" w:rsidRPr="0064286F" w:rsidRDefault="0032119D" w:rsidP="0012162E">
                  <w:pPr>
                    <w:jc w:val="center"/>
                  </w:pPr>
                  <w:r w:rsidRPr="0064286F">
                    <w:rPr>
                      <w:color w:val="262626"/>
                    </w:rPr>
                    <w:t>Grade</w:t>
                  </w:r>
                </w:p>
              </w:tc>
              <w:tc>
                <w:tcPr>
                  <w:tcW w:w="4632" w:type="dxa"/>
                  <w:tcBorders>
                    <w:top w:val="nil"/>
                    <w:left w:val="nil"/>
                    <w:bottom w:val="nil"/>
                    <w:right w:val="nil"/>
                  </w:tcBorders>
                  <w:vAlign w:val="center"/>
                  <w:hideMark/>
                </w:tcPr>
                <w:p w14:paraId="0C3DF613" w14:textId="77777777" w:rsidR="0032119D" w:rsidRPr="0064286F" w:rsidRDefault="0032119D" w:rsidP="0012162E">
                  <w:pPr>
                    <w:jc w:val="center"/>
                  </w:pPr>
                  <w:r w:rsidRPr="0064286F">
                    <w:rPr>
                      <w:color w:val="262626"/>
                    </w:rPr>
                    <w:t>Quality Points</w:t>
                  </w:r>
                </w:p>
              </w:tc>
              <w:tc>
                <w:tcPr>
                  <w:tcW w:w="3372" w:type="dxa"/>
                  <w:tcBorders>
                    <w:top w:val="nil"/>
                    <w:left w:val="nil"/>
                    <w:bottom w:val="nil"/>
                    <w:right w:val="nil"/>
                  </w:tcBorders>
                  <w:vAlign w:val="center"/>
                  <w:hideMark/>
                </w:tcPr>
                <w:p w14:paraId="4015E9A1" w14:textId="77777777" w:rsidR="0032119D" w:rsidRPr="0064286F" w:rsidRDefault="0032119D" w:rsidP="0012162E">
                  <w:pPr>
                    <w:jc w:val="center"/>
                  </w:pPr>
                  <w:r w:rsidRPr="0064286F">
                    <w:rPr>
                      <w:color w:val="262626"/>
                    </w:rPr>
                    <w:t>Graduate Courses</w:t>
                  </w:r>
                </w:p>
              </w:tc>
            </w:tr>
            <w:tr w:rsidR="0032119D" w:rsidRPr="0064286F" w14:paraId="64B48FBD" w14:textId="77777777" w:rsidTr="0012162E">
              <w:tc>
                <w:tcPr>
                  <w:tcW w:w="2952" w:type="dxa"/>
                  <w:tcBorders>
                    <w:top w:val="nil"/>
                    <w:left w:val="nil"/>
                    <w:bottom w:val="nil"/>
                    <w:right w:val="nil"/>
                  </w:tcBorders>
                  <w:vAlign w:val="center"/>
                  <w:hideMark/>
                </w:tcPr>
                <w:p w14:paraId="49B20D21" w14:textId="77777777" w:rsidR="0032119D" w:rsidRPr="0064286F" w:rsidRDefault="0032119D" w:rsidP="0012162E">
                  <w:pPr>
                    <w:jc w:val="center"/>
                  </w:pPr>
                  <w:r w:rsidRPr="0064286F">
                    <w:rPr>
                      <w:color w:val="262626"/>
                    </w:rPr>
                    <w:t>A+</w:t>
                  </w:r>
                </w:p>
              </w:tc>
              <w:tc>
                <w:tcPr>
                  <w:tcW w:w="4632" w:type="dxa"/>
                  <w:tcBorders>
                    <w:top w:val="nil"/>
                    <w:left w:val="nil"/>
                    <w:bottom w:val="nil"/>
                    <w:right w:val="nil"/>
                  </w:tcBorders>
                  <w:vAlign w:val="center"/>
                  <w:hideMark/>
                </w:tcPr>
                <w:p w14:paraId="4EAE7577" w14:textId="77777777" w:rsidR="0032119D" w:rsidRPr="0064286F" w:rsidRDefault="0032119D" w:rsidP="0012162E">
                  <w:pPr>
                    <w:jc w:val="center"/>
                  </w:pPr>
                  <w:r w:rsidRPr="0064286F">
                    <w:rPr>
                      <w:color w:val="262626"/>
                    </w:rPr>
                    <w:t>4.00</w:t>
                  </w:r>
                </w:p>
              </w:tc>
              <w:tc>
                <w:tcPr>
                  <w:tcW w:w="3372" w:type="dxa"/>
                  <w:tcBorders>
                    <w:top w:val="nil"/>
                    <w:left w:val="nil"/>
                    <w:bottom w:val="nil"/>
                    <w:right w:val="nil"/>
                  </w:tcBorders>
                  <w:vAlign w:val="center"/>
                  <w:hideMark/>
                </w:tcPr>
                <w:p w14:paraId="15DD4534" w14:textId="77777777" w:rsidR="0032119D" w:rsidRPr="0064286F" w:rsidRDefault="0032119D" w:rsidP="0012162E">
                  <w:pPr>
                    <w:jc w:val="right"/>
                  </w:pPr>
                  <w:r w:rsidRPr="0064286F">
                    <w:rPr>
                      <w:color w:val="262626"/>
                    </w:rPr>
                    <w:t>Satisfactory/Passing</w:t>
                  </w:r>
                </w:p>
              </w:tc>
            </w:tr>
            <w:tr w:rsidR="0032119D" w:rsidRPr="0064286F" w14:paraId="09562108" w14:textId="77777777" w:rsidTr="0012162E">
              <w:tc>
                <w:tcPr>
                  <w:tcW w:w="2952" w:type="dxa"/>
                  <w:tcBorders>
                    <w:top w:val="nil"/>
                    <w:left w:val="nil"/>
                    <w:bottom w:val="nil"/>
                    <w:right w:val="nil"/>
                  </w:tcBorders>
                  <w:vAlign w:val="center"/>
                  <w:hideMark/>
                </w:tcPr>
                <w:p w14:paraId="7DFB3A2C" w14:textId="77777777" w:rsidR="0032119D" w:rsidRPr="0064286F" w:rsidRDefault="0032119D" w:rsidP="0012162E">
                  <w:pPr>
                    <w:jc w:val="center"/>
                  </w:pPr>
                  <w:r w:rsidRPr="0064286F">
                    <w:rPr>
                      <w:color w:val="262626"/>
                    </w:rPr>
                    <w:t>A </w:t>
                  </w:r>
                </w:p>
              </w:tc>
              <w:tc>
                <w:tcPr>
                  <w:tcW w:w="4632" w:type="dxa"/>
                  <w:tcBorders>
                    <w:top w:val="nil"/>
                    <w:left w:val="nil"/>
                    <w:bottom w:val="nil"/>
                    <w:right w:val="nil"/>
                  </w:tcBorders>
                  <w:vAlign w:val="center"/>
                  <w:hideMark/>
                </w:tcPr>
                <w:p w14:paraId="29F39522" w14:textId="77777777" w:rsidR="0032119D" w:rsidRPr="0064286F" w:rsidRDefault="0032119D" w:rsidP="0012162E">
                  <w:pPr>
                    <w:jc w:val="center"/>
                  </w:pPr>
                  <w:r w:rsidRPr="0064286F">
                    <w:rPr>
                      <w:color w:val="262626"/>
                    </w:rPr>
                    <w:t>4.00</w:t>
                  </w:r>
                </w:p>
              </w:tc>
              <w:tc>
                <w:tcPr>
                  <w:tcW w:w="3372" w:type="dxa"/>
                  <w:tcBorders>
                    <w:top w:val="nil"/>
                    <w:left w:val="nil"/>
                    <w:bottom w:val="nil"/>
                    <w:right w:val="nil"/>
                  </w:tcBorders>
                  <w:vAlign w:val="center"/>
                  <w:hideMark/>
                </w:tcPr>
                <w:p w14:paraId="00AD099B" w14:textId="77777777" w:rsidR="0032119D" w:rsidRPr="0064286F" w:rsidRDefault="0032119D" w:rsidP="0012162E">
                  <w:pPr>
                    <w:jc w:val="right"/>
                  </w:pPr>
                  <w:r w:rsidRPr="0064286F">
                    <w:rPr>
                      <w:color w:val="262626"/>
                    </w:rPr>
                    <w:t>Satisfactory/Passing</w:t>
                  </w:r>
                </w:p>
              </w:tc>
            </w:tr>
            <w:tr w:rsidR="0032119D" w:rsidRPr="0064286F" w14:paraId="00124FA1" w14:textId="77777777" w:rsidTr="0012162E">
              <w:tc>
                <w:tcPr>
                  <w:tcW w:w="2952" w:type="dxa"/>
                  <w:tcBorders>
                    <w:top w:val="nil"/>
                    <w:left w:val="nil"/>
                    <w:bottom w:val="nil"/>
                    <w:right w:val="nil"/>
                  </w:tcBorders>
                  <w:vAlign w:val="center"/>
                  <w:hideMark/>
                </w:tcPr>
                <w:p w14:paraId="483DD958" w14:textId="77777777" w:rsidR="0032119D" w:rsidRPr="0064286F" w:rsidRDefault="0032119D" w:rsidP="0012162E">
                  <w:pPr>
                    <w:jc w:val="center"/>
                  </w:pPr>
                  <w:r w:rsidRPr="0064286F">
                    <w:rPr>
                      <w:color w:val="262626"/>
                    </w:rPr>
                    <w:t>A-</w:t>
                  </w:r>
                </w:p>
              </w:tc>
              <w:tc>
                <w:tcPr>
                  <w:tcW w:w="4632" w:type="dxa"/>
                  <w:tcBorders>
                    <w:top w:val="nil"/>
                    <w:left w:val="nil"/>
                    <w:bottom w:val="nil"/>
                    <w:right w:val="nil"/>
                  </w:tcBorders>
                  <w:vAlign w:val="center"/>
                  <w:hideMark/>
                </w:tcPr>
                <w:p w14:paraId="07C7D51C" w14:textId="77777777" w:rsidR="0032119D" w:rsidRPr="0064286F" w:rsidRDefault="0032119D" w:rsidP="0012162E">
                  <w:pPr>
                    <w:jc w:val="center"/>
                  </w:pPr>
                  <w:r w:rsidRPr="0064286F">
                    <w:rPr>
                      <w:color w:val="262626"/>
                    </w:rPr>
                    <w:t>3.67</w:t>
                  </w:r>
                </w:p>
              </w:tc>
              <w:tc>
                <w:tcPr>
                  <w:tcW w:w="3372" w:type="dxa"/>
                  <w:tcBorders>
                    <w:top w:val="nil"/>
                    <w:left w:val="nil"/>
                    <w:bottom w:val="nil"/>
                    <w:right w:val="nil"/>
                  </w:tcBorders>
                  <w:vAlign w:val="center"/>
                  <w:hideMark/>
                </w:tcPr>
                <w:p w14:paraId="18473D96" w14:textId="77777777" w:rsidR="0032119D" w:rsidRPr="0064286F" w:rsidRDefault="0032119D" w:rsidP="0012162E">
                  <w:pPr>
                    <w:jc w:val="right"/>
                  </w:pPr>
                  <w:r w:rsidRPr="0064286F">
                    <w:rPr>
                      <w:color w:val="262626"/>
                    </w:rPr>
                    <w:t>Satisfactory/Passing</w:t>
                  </w:r>
                </w:p>
              </w:tc>
            </w:tr>
            <w:tr w:rsidR="0032119D" w:rsidRPr="0064286F" w14:paraId="23C3CD78" w14:textId="77777777" w:rsidTr="0012162E">
              <w:tc>
                <w:tcPr>
                  <w:tcW w:w="2952" w:type="dxa"/>
                  <w:tcBorders>
                    <w:top w:val="nil"/>
                    <w:left w:val="nil"/>
                    <w:bottom w:val="nil"/>
                    <w:right w:val="nil"/>
                  </w:tcBorders>
                  <w:vAlign w:val="center"/>
                  <w:hideMark/>
                </w:tcPr>
                <w:p w14:paraId="59858670" w14:textId="77777777" w:rsidR="0032119D" w:rsidRPr="0064286F" w:rsidRDefault="0032119D" w:rsidP="0012162E">
                  <w:pPr>
                    <w:jc w:val="center"/>
                  </w:pPr>
                  <w:r w:rsidRPr="0064286F">
                    <w:rPr>
                      <w:color w:val="262626"/>
                    </w:rPr>
                    <w:t>B+</w:t>
                  </w:r>
                </w:p>
              </w:tc>
              <w:tc>
                <w:tcPr>
                  <w:tcW w:w="4632" w:type="dxa"/>
                  <w:tcBorders>
                    <w:top w:val="nil"/>
                    <w:left w:val="nil"/>
                    <w:bottom w:val="nil"/>
                    <w:right w:val="nil"/>
                  </w:tcBorders>
                  <w:vAlign w:val="center"/>
                  <w:hideMark/>
                </w:tcPr>
                <w:p w14:paraId="7283644E" w14:textId="77777777" w:rsidR="0032119D" w:rsidRPr="0064286F" w:rsidRDefault="0032119D" w:rsidP="0012162E">
                  <w:pPr>
                    <w:jc w:val="center"/>
                  </w:pPr>
                  <w:r w:rsidRPr="0064286F">
                    <w:rPr>
                      <w:color w:val="262626"/>
                    </w:rPr>
                    <w:t>3.33</w:t>
                  </w:r>
                </w:p>
              </w:tc>
              <w:tc>
                <w:tcPr>
                  <w:tcW w:w="3372" w:type="dxa"/>
                  <w:tcBorders>
                    <w:top w:val="nil"/>
                    <w:left w:val="nil"/>
                    <w:bottom w:val="nil"/>
                    <w:right w:val="nil"/>
                  </w:tcBorders>
                  <w:vAlign w:val="center"/>
                  <w:hideMark/>
                </w:tcPr>
                <w:p w14:paraId="35AC0836" w14:textId="77777777" w:rsidR="0032119D" w:rsidRPr="0064286F" w:rsidRDefault="0032119D" w:rsidP="0012162E">
                  <w:pPr>
                    <w:jc w:val="right"/>
                  </w:pPr>
                  <w:r w:rsidRPr="0064286F">
                    <w:rPr>
                      <w:color w:val="262626"/>
                    </w:rPr>
                    <w:t>Satisfactory/Passing</w:t>
                  </w:r>
                </w:p>
              </w:tc>
            </w:tr>
            <w:tr w:rsidR="0032119D" w:rsidRPr="0064286F" w14:paraId="5C504F2D" w14:textId="77777777" w:rsidTr="0012162E">
              <w:tc>
                <w:tcPr>
                  <w:tcW w:w="2952" w:type="dxa"/>
                  <w:tcBorders>
                    <w:top w:val="nil"/>
                    <w:left w:val="nil"/>
                    <w:bottom w:val="nil"/>
                    <w:right w:val="nil"/>
                  </w:tcBorders>
                  <w:vAlign w:val="center"/>
                  <w:hideMark/>
                </w:tcPr>
                <w:p w14:paraId="29AE43DF" w14:textId="77777777" w:rsidR="0032119D" w:rsidRPr="0064286F" w:rsidRDefault="0032119D" w:rsidP="0012162E">
                  <w:pPr>
                    <w:jc w:val="center"/>
                  </w:pPr>
                  <w:r w:rsidRPr="0064286F">
                    <w:rPr>
                      <w:color w:val="262626"/>
                    </w:rPr>
                    <w:t>B </w:t>
                  </w:r>
                </w:p>
              </w:tc>
              <w:tc>
                <w:tcPr>
                  <w:tcW w:w="4632" w:type="dxa"/>
                  <w:tcBorders>
                    <w:top w:val="nil"/>
                    <w:left w:val="nil"/>
                    <w:bottom w:val="nil"/>
                    <w:right w:val="nil"/>
                  </w:tcBorders>
                  <w:vAlign w:val="center"/>
                  <w:hideMark/>
                </w:tcPr>
                <w:p w14:paraId="1D6E7C3C" w14:textId="77777777" w:rsidR="0032119D" w:rsidRPr="0064286F" w:rsidRDefault="0032119D" w:rsidP="0012162E">
                  <w:pPr>
                    <w:jc w:val="center"/>
                  </w:pPr>
                  <w:r w:rsidRPr="0064286F">
                    <w:rPr>
                      <w:color w:val="262626"/>
                    </w:rPr>
                    <w:t>3.00</w:t>
                  </w:r>
                </w:p>
              </w:tc>
              <w:tc>
                <w:tcPr>
                  <w:tcW w:w="3372" w:type="dxa"/>
                  <w:tcBorders>
                    <w:top w:val="nil"/>
                    <w:left w:val="nil"/>
                    <w:bottom w:val="nil"/>
                    <w:right w:val="nil"/>
                  </w:tcBorders>
                  <w:vAlign w:val="center"/>
                  <w:hideMark/>
                </w:tcPr>
                <w:p w14:paraId="32A0C272" w14:textId="77777777" w:rsidR="0032119D" w:rsidRPr="0064286F" w:rsidRDefault="0032119D" w:rsidP="0012162E">
                  <w:pPr>
                    <w:jc w:val="right"/>
                  </w:pPr>
                  <w:r w:rsidRPr="0064286F">
                    <w:rPr>
                      <w:color w:val="262626"/>
                    </w:rPr>
                    <w:t>Satisfactory/Passing</w:t>
                  </w:r>
                </w:p>
              </w:tc>
            </w:tr>
            <w:tr w:rsidR="0032119D" w:rsidRPr="0064286F" w14:paraId="364E9F5B" w14:textId="77777777" w:rsidTr="0012162E">
              <w:tc>
                <w:tcPr>
                  <w:tcW w:w="2952" w:type="dxa"/>
                  <w:tcBorders>
                    <w:top w:val="nil"/>
                    <w:left w:val="nil"/>
                    <w:bottom w:val="nil"/>
                    <w:right w:val="nil"/>
                  </w:tcBorders>
                  <w:vAlign w:val="center"/>
                  <w:hideMark/>
                </w:tcPr>
                <w:p w14:paraId="0FFA614B" w14:textId="77777777" w:rsidR="0032119D" w:rsidRPr="0064286F" w:rsidRDefault="0032119D" w:rsidP="0012162E">
                  <w:pPr>
                    <w:jc w:val="center"/>
                  </w:pPr>
                  <w:r w:rsidRPr="0064286F">
                    <w:rPr>
                      <w:color w:val="262626"/>
                    </w:rPr>
                    <w:t>B-</w:t>
                  </w:r>
                </w:p>
              </w:tc>
              <w:tc>
                <w:tcPr>
                  <w:tcW w:w="4632" w:type="dxa"/>
                  <w:tcBorders>
                    <w:top w:val="nil"/>
                    <w:left w:val="nil"/>
                    <w:bottom w:val="nil"/>
                    <w:right w:val="nil"/>
                  </w:tcBorders>
                  <w:vAlign w:val="center"/>
                  <w:hideMark/>
                </w:tcPr>
                <w:p w14:paraId="13733BF6" w14:textId="77777777" w:rsidR="0032119D" w:rsidRPr="0064286F" w:rsidRDefault="0032119D" w:rsidP="0012162E">
                  <w:pPr>
                    <w:jc w:val="center"/>
                  </w:pPr>
                  <w:r w:rsidRPr="0064286F">
                    <w:rPr>
                      <w:color w:val="262626"/>
                    </w:rPr>
                    <w:t>2.67</w:t>
                  </w:r>
                </w:p>
              </w:tc>
              <w:tc>
                <w:tcPr>
                  <w:tcW w:w="3372" w:type="dxa"/>
                  <w:tcBorders>
                    <w:top w:val="nil"/>
                    <w:left w:val="nil"/>
                    <w:bottom w:val="nil"/>
                    <w:right w:val="nil"/>
                  </w:tcBorders>
                  <w:vAlign w:val="center"/>
                  <w:hideMark/>
                </w:tcPr>
                <w:p w14:paraId="46D00B4F" w14:textId="77777777" w:rsidR="0032119D" w:rsidRPr="0064286F" w:rsidRDefault="0032119D" w:rsidP="0012162E">
                  <w:pPr>
                    <w:jc w:val="right"/>
                  </w:pPr>
                  <w:r w:rsidRPr="0064286F">
                    <w:rPr>
                      <w:color w:val="262626"/>
                    </w:rPr>
                    <w:t>Satisfactory*/Passing</w:t>
                  </w:r>
                </w:p>
              </w:tc>
            </w:tr>
            <w:tr w:rsidR="0032119D" w:rsidRPr="0064286F" w14:paraId="2DBC7829" w14:textId="77777777" w:rsidTr="0012162E">
              <w:tc>
                <w:tcPr>
                  <w:tcW w:w="2952" w:type="dxa"/>
                  <w:tcBorders>
                    <w:top w:val="nil"/>
                    <w:left w:val="nil"/>
                    <w:bottom w:val="nil"/>
                    <w:right w:val="nil"/>
                  </w:tcBorders>
                  <w:vAlign w:val="center"/>
                  <w:hideMark/>
                </w:tcPr>
                <w:p w14:paraId="01442EBE" w14:textId="77777777" w:rsidR="0032119D" w:rsidRPr="0064286F" w:rsidRDefault="0032119D" w:rsidP="0012162E">
                  <w:pPr>
                    <w:jc w:val="center"/>
                  </w:pPr>
                  <w:r w:rsidRPr="0064286F">
                    <w:rPr>
                      <w:color w:val="262626"/>
                    </w:rPr>
                    <w:t>C </w:t>
                  </w:r>
                </w:p>
              </w:tc>
              <w:tc>
                <w:tcPr>
                  <w:tcW w:w="4632" w:type="dxa"/>
                  <w:tcBorders>
                    <w:top w:val="nil"/>
                    <w:left w:val="nil"/>
                    <w:bottom w:val="nil"/>
                    <w:right w:val="nil"/>
                  </w:tcBorders>
                  <w:vAlign w:val="center"/>
                  <w:hideMark/>
                </w:tcPr>
                <w:p w14:paraId="2FC1E9D8" w14:textId="77777777" w:rsidR="0032119D" w:rsidRPr="0064286F" w:rsidRDefault="0032119D" w:rsidP="0012162E">
                  <w:pPr>
                    <w:jc w:val="center"/>
                  </w:pPr>
                  <w:r w:rsidRPr="0064286F">
                    <w:rPr>
                      <w:color w:val="262626"/>
                    </w:rPr>
                    <w:t>2.00</w:t>
                  </w:r>
                </w:p>
              </w:tc>
              <w:tc>
                <w:tcPr>
                  <w:tcW w:w="3372" w:type="dxa"/>
                  <w:tcBorders>
                    <w:top w:val="nil"/>
                    <w:left w:val="nil"/>
                    <w:bottom w:val="nil"/>
                    <w:right w:val="nil"/>
                  </w:tcBorders>
                  <w:vAlign w:val="center"/>
                  <w:hideMark/>
                </w:tcPr>
                <w:p w14:paraId="3D34CD80" w14:textId="77777777" w:rsidR="0032119D" w:rsidRPr="0064286F" w:rsidRDefault="0032119D" w:rsidP="0012162E">
                  <w:pPr>
                    <w:jc w:val="right"/>
                  </w:pPr>
                  <w:r w:rsidRPr="0064286F">
                    <w:rPr>
                      <w:color w:val="262626"/>
                    </w:rPr>
                    <w:t>Unsatisfactory/Passing</w:t>
                  </w:r>
                </w:p>
              </w:tc>
            </w:tr>
            <w:tr w:rsidR="0032119D" w:rsidRPr="0064286F" w14:paraId="6353011F" w14:textId="77777777" w:rsidTr="0012162E">
              <w:tc>
                <w:tcPr>
                  <w:tcW w:w="2952" w:type="dxa"/>
                  <w:tcBorders>
                    <w:top w:val="nil"/>
                    <w:left w:val="nil"/>
                    <w:bottom w:val="nil"/>
                    <w:right w:val="nil"/>
                  </w:tcBorders>
                  <w:vAlign w:val="center"/>
                  <w:hideMark/>
                </w:tcPr>
                <w:p w14:paraId="325A9829" w14:textId="77777777" w:rsidR="0032119D" w:rsidRPr="0064286F" w:rsidRDefault="0032119D" w:rsidP="0012162E">
                  <w:pPr>
                    <w:jc w:val="center"/>
                  </w:pPr>
                  <w:r w:rsidRPr="0064286F">
                    <w:rPr>
                      <w:color w:val="262626"/>
                    </w:rPr>
                    <w:t>F </w:t>
                  </w:r>
                </w:p>
              </w:tc>
              <w:tc>
                <w:tcPr>
                  <w:tcW w:w="4632" w:type="dxa"/>
                  <w:tcBorders>
                    <w:top w:val="nil"/>
                    <w:left w:val="nil"/>
                    <w:bottom w:val="nil"/>
                    <w:right w:val="nil"/>
                  </w:tcBorders>
                  <w:vAlign w:val="center"/>
                  <w:hideMark/>
                </w:tcPr>
                <w:p w14:paraId="588C1983" w14:textId="77777777" w:rsidR="0032119D" w:rsidRPr="0064286F" w:rsidRDefault="0032119D" w:rsidP="0012162E">
                  <w:pPr>
                    <w:jc w:val="center"/>
                  </w:pPr>
                  <w:r w:rsidRPr="0064286F">
                    <w:rPr>
                      <w:color w:val="262626"/>
                    </w:rPr>
                    <w:t>0.00</w:t>
                  </w:r>
                </w:p>
              </w:tc>
              <w:tc>
                <w:tcPr>
                  <w:tcW w:w="3372" w:type="dxa"/>
                  <w:tcBorders>
                    <w:top w:val="nil"/>
                    <w:left w:val="nil"/>
                    <w:bottom w:val="nil"/>
                    <w:right w:val="nil"/>
                  </w:tcBorders>
                  <w:vAlign w:val="center"/>
                  <w:hideMark/>
                </w:tcPr>
                <w:p w14:paraId="11BB8E69" w14:textId="77777777" w:rsidR="0032119D" w:rsidRPr="0064286F" w:rsidRDefault="0032119D" w:rsidP="0012162E">
                  <w:pPr>
                    <w:jc w:val="right"/>
                  </w:pPr>
                  <w:r w:rsidRPr="0064286F">
                    <w:rPr>
                      <w:color w:val="262626"/>
                    </w:rPr>
                    <w:t>Unsatisfactory/Failing</w:t>
                  </w:r>
                </w:p>
              </w:tc>
            </w:tr>
          </w:tbl>
          <w:p w14:paraId="025EFE32" w14:textId="77777777" w:rsidR="0032119D" w:rsidRPr="0064286F" w:rsidRDefault="0032119D" w:rsidP="0012162E"/>
        </w:tc>
      </w:tr>
    </w:tbl>
    <w:p w14:paraId="735AC38A" w14:textId="77777777" w:rsidR="0032119D" w:rsidRPr="0064286F" w:rsidRDefault="0032119D" w:rsidP="0032119D">
      <w:pPr>
        <w:shd w:val="clear" w:color="auto" w:fill="FFFFFF"/>
        <w:rPr>
          <w:color w:val="000000"/>
        </w:rPr>
      </w:pPr>
      <w:r w:rsidRPr="0064286F">
        <w:rPr>
          <w:color w:val="262626"/>
        </w:rPr>
        <w:lastRenderedPageBreak/>
        <w:t>* Although a B- is a satisfactory grade for a course, students must maintain a 3.00 average in their degree program and present a 3.00 GPA on the courses listed on the graduation application.</w:t>
      </w:r>
    </w:p>
    <w:p w14:paraId="7C0C7B5E" w14:textId="77777777" w:rsidR="0032119D" w:rsidRPr="0064286F" w:rsidRDefault="00556709" w:rsidP="0032119D">
      <w:pPr>
        <w:shd w:val="clear" w:color="auto" w:fill="FFFFFF"/>
        <w:rPr>
          <w:color w:val="000000"/>
        </w:rPr>
      </w:pPr>
      <w:hyperlink r:id="rId10" w:anchor="grad_poli" w:history="1">
        <w:r w:rsidR="0032119D" w:rsidRPr="0064286F">
          <w:rPr>
            <w:color w:val="0000FF"/>
            <w:u w:val="single"/>
          </w:rPr>
          <w:t>http://catalog.gmu.edu/content.php?catoid=5&amp;navoid=104#grad_poli</w:t>
        </w:r>
      </w:hyperlink>
    </w:p>
    <w:p w14:paraId="05E5B745" w14:textId="77777777" w:rsidR="0032119D" w:rsidRPr="0064286F" w:rsidRDefault="0032119D" w:rsidP="0032119D">
      <w:pPr>
        <w:shd w:val="clear" w:color="auto" w:fill="FFFFFF"/>
        <w:rPr>
          <w:color w:val="000000"/>
        </w:rPr>
      </w:pPr>
      <w:r w:rsidRPr="0064286F">
        <w:rPr>
          <w:b/>
          <w:bCs/>
          <w:color w:val="000000"/>
        </w:rPr>
        <w:t> </w:t>
      </w:r>
    </w:p>
    <w:p w14:paraId="58B477C1" w14:textId="77777777" w:rsidR="0032119D" w:rsidRPr="0064286F" w:rsidRDefault="0032119D" w:rsidP="0032119D">
      <w:pPr>
        <w:shd w:val="clear" w:color="auto" w:fill="FFFFFF"/>
        <w:rPr>
          <w:color w:val="000000"/>
        </w:rPr>
      </w:pPr>
      <w:r w:rsidRPr="0064286F">
        <w:rPr>
          <w:color w:val="000000"/>
        </w:rPr>
        <w:t> </w:t>
      </w:r>
    </w:p>
    <w:p w14:paraId="1E630EF7" w14:textId="77777777" w:rsidR="0032119D" w:rsidRPr="0064286F" w:rsidRDefault="0032119D" w:rsidP="0032119D">
      <w:pPr>
        <w:shd w:val="clear" w:color="auto" w:fill="FFFFFF"/>
        <w:rPr>
          <w:color w:val="000000"/>
        </w:rPr>
      </w:pPr>
    </w:p>
    <w:p w14:paraId="5941EA21" w14:textId="77777777" w:rsidR="0032119D" w:rsidRPr="0064286F" w:rsidRDefault="0032119D" w:rsidP="0032119D">
      <w:pPr>
        <w:shd w:val="clear" w:color="auto" w:fill="FFFFFF"/>
        <w:rPr>
          <w:b/>
          <w:bCs/>
          <w:color w:val="000000"/>
        </w:rPr>
      </w:pPr>
      <w:r w:rsidRPr="0064286F">
        <w:rPr>
          <w:b/>
          <w:bCs/>
          <w:color w:val="000000"/>
        </w:rPr>
        <w:br/>
        <w:t>CLASS POLICIES</w:t>
      </w:r>
    </w:p>
    <w:p w14:paraId="50BFCA01" w14:textId="77777777" w:rsidR="0032119D" w:rsidRPr="0064286F" w:rsidRDefault="0032119D" w:rsidP="0032119D">
      <w:pPr>
        <w:shd w:val="clear" w:color="auto" w:fill="FFFFFF"/>
        <w:rPr>
          <w:b/>
          <w:bCs/>
          <w:color w:val="000000"/>
        </w:rPr>
      </w:pPr>
    </w:p>
    <w:p w14:paraId="68B57648" w14:textId="77777777" w:rsidR="0032119D" w:rsidRPr="0064286F" w:rsidRDefault="0032119D" w:rsidP="0032119D">
      <w:pPr>
        <w:shd w:val="clear" w:color="auto" w:fill="FFFFFF"/>
        <w:rPr>
          <w:color w:val="000000"/>
        </w:rPr>
      </w:pPr>
      <w:r w:rsidRPr="0064286F">
        <w:rPr>
          <w:b/>
          <w:bCs/>
          <w:color w:val="000000"/>
        </w:rPr>
        <w:t>1.About Blackboard</w:t>
      </w:r>
    </w:p>
    <w:p w14:paraId="148793E8" w14:textId="77777777" w:rsidR="0032119D" w:rsidRPr="0064286F" w:rsidRDefault="0032119D" w:rsidP="0032119D">
      <w:pPr>
        <w:shd w:val="clear" w:color="auto" w:fill="FFFFFF"/>
        <w:rPr>
          <w:color w:val="000000"/>
        </w:rPr>
      </w:pPr>
      <w:r w:rsidRPr="0064286F">
        <w:rPr>
          <w:color w:val="000000"/>
        </w:rPr>
        <w:t xml:space="preserve">This course management system is a very important tool for this class. I will post on </w:t>
      </w:r>
      <w:r>
        <w:rPr>
          <w:color w:val="000000"/>
        </w:rPr>
        <w:t>Blackboard</w:t>
      </w:r>
      <w:r w:rsidRPr="0064286F">
        <w:rPr>
          <w:color w:val="000000"/>
        </w:rPr>
        <w:t xml:space="preserve"> the syllabus, instructions for all course assignments, deadlines, recommended readings, and links to relevant web sites and selected campus resources.  If any changes occur in the syllabus, I will post an updated document. I will announce in class any changes to the syllabus and also alert you through the </w:t>
      </w:r>
      <w:r>
        <w:rPr>
          <w:color w:val="000000"/>
        </w:rPr>
        <w:t>Blackboard</w:t>
      </w:r>
      <w:r w:rsidRPr="0064286F">
        <w:rPr>
          <w:color w:val="000000"/>
        </w:rPr>
        <w:t xml:space="preserve"> announcements/email.</w:t>
      </w:r>
    </w:p>
    <w:p w14:paraId="3041E667" w14:textId="77777777" w:rsidR="0032119D" w:rsidRPr="0064286F" w:rsidRDefault="0032119D" w:rsidP="0032119D">
      <w:pPr>
        <w:shd w:val="clear" w:color="auto" w:fill="FFFFFF"/>
        <w:rPr>
          <w:color w:val="000000"/>
        </w:rPr>
      </w:pPr>
      <w:r w:rsidRPr="0064286F">
        <w:rPr>
          <w:color w:val="000000"/>
        </w:rPr>
        <w:t xml:space="preserve"> </w:t>
      </w:r>
    </w:p>
    <w:p w14:paraId="6B30BCF4" w14:textId="77777777" w:rsidR="0032119D" w:rsidRPr="0064286F" w:rsidRDefault="0032119D" w:rsidP="0032119D">
      <w:pPr>
        <w:rPr>
          <w:color w:val="000000"/>
        </w:rPr>
      </w:pPr>
      <w:r w:rsidRPr="0064286F">
        <w:rPr>
          <w:color w:val="000000"/>
        </w:rPr>
        <w:t> </w:t>
      </w:r>
      <w:r w:rsidRPr="0064286F">
        <w:rPr>
          <w:b/>
          <w:bCs/>
          <w:color w:val="000000"/>
        </w:rPr>
        <w:t>2. </w:t>
      </w:r>
      <w:r w:rsidRPr="0064286F">
        <w:rPr>
          <w:b/>
          <w:bCs/>
          <w:color w:val="1D1D1D"/>
        </w:rPr>
        <w:t>Laptop or tablet use</w:t>
      </w:r>
      <w:r w:rsidRPr="0064286F">
        <w:rPr>
          <w:color w:val="1D1D1D"/>
        </w:rPr>
        <w:t>. You are expected to turn on your cameras during class and be in a comfortable place where you can sit up. Please refrain from reclining on a bed or lying down on a couch. Please refrain from eating or doing anything distracting during the class period. Beverages are okay to have. If there is a problem with keeping your camera on, please speak about it to me during office hours or by email.  Please do not use your cell phone or other devices in ways that are unrelated to our class.  Be sure to post your name on your zoom photo. You may choose an online background for your zoom appearances.</w:t>
      </w:r>
    </w:p>
    <w:p w14:paraId="47CDDE0B" w14:textId="77777777" w:rsidR="0032119D" w:rsidRPr="0064286F" w:rsidRDefault="0032119D" w:rsidP="0032119D">
      <w:pPr>
        <w:rPr>
          <w:color w:val="000000"/>
        </w:rPr>
      </w:pPr>
      <w:r w:rsidRPr="0064286F">
        <w:rPr>
          <w:color w:val="000000"/>
        </w:rPr>
        <w:t> </w:t>
      </w:r>
    </w:p>
    <w:p w14:paraId="3FCC1A26" w14:textId="77777777" w:rsidR="0032119D" w:rsidRPr="0064286F" w:rsidRDefault="0032119D" w:rsidP="0032119D">
      <w:pPr>
        <w:rPr>
          <w:color w:val="000000"/>
        </w:rPr>
      </w:pPr>
      <w:r w:rsidRPr="0064286F">
        <w:rPr>
          <w:b/>
          <w:bCs/>
          <w:color w:val="000000"/>
        </w:rPr>
        <w:t>3. Class Room Etiquette.  </w:t>
      </w:r>
      <w:r w:rsidRPr="0064286F">
        <w:rPr>
          <w:color w:val="1D1D1D"/>
        </w:rPr>
        <w:t>It is not acceptable to leave class early or take any breaks during class. If you have an appointment that interferes with class time or must suddenly leave, then provide the instructor with an explanation as soon as possible. If you must move, please turn off your camera until you return. If you are not speaking, please keep your microphone off. Please use the hand raise device so I may recognize you to speak.</w:t>
      </w:r>
    </w:p>
    <w:p w14:paraId="1413E898" w14:textId="77777777" w:rsidR="0032119D" w:rsidRPr="0064286F" w:rsidRDefault="0032119D" w:rsidP="0032119D">
      <w:pPr>
        <w:shd w:val="clear" w:color="auto" w:fill="FFFFFF"/>
        <w:rPr>
          <w:color w:val="000000"/>
        </w:rPr>
      </w:pPr>
      <w:r w:rsidRPr="0064286F">
        <w:rPr>
          <w:color w:val="000000"/>
        </w:rPr>
        <w:t> </w:t>
      </w:r>
    </w:p>
    <w:p w14:paraId="5ACEB8F4" w14:textId="77777777" w:rsidR="0032119D" w:rsidRPr="0064286F" w:rsidRDefault="0032119D" w:rsidP="0032119D">
      <w:pPr>
        <w:shd w:val="clear" w:color="auto" w:fill="FFFFFF"/>
        <w:rPr>
          <w:color w:val="000000"/>
        </w:rPr>
      </w:pPr>
      <w:r w:rsidRPr="0064286F">
        <w:rPr>
          <w:color w:val="000000"/>
        </w:rPr>
        <w:t>4. </w:t>
      </w:r>
      <w:r w:rsidRPr="0064286F">
        <w:rPr>
          <w:b/>
          <w:bCs/>
          <w:color w:val="000000"/>
        </w:rPr>
        <w:t>Student Work.</w:t>
      </w:r>
      <w:r w:rsidRPr="0064286F">
        <w:rPr>
          <w:color w:val="000000"/>
        </w:rPr>
        <w:t> You should keep copies of all the course work that you post and that is graded and returned.</w:t>
      </w:r>
    </w:p>
    <w:p w14:paraId="479A4926" w14:textId="77777777" w:rsidR="0032119D" w:rsidRPr="0064286F" w:rsidRDefault="0032119D" w:rsidP="0032119D">
      <w:pPr>
        <w:shd w:val="clear" w:color="auto" w:fill="FFFFFF"/>
        <w:rPr>
          <w:color w:val="000000"/>
        </w:rPr>
      </w:pPr>
      <w:r w:rsidRPr="0064286F">
        <w:rPr>
          <w:color w:val="000000"/>
        </w:rPr>
        <w:t> </w:t>
      </w:r>
      <w:r w:rsidRPr="0064286F">
        <w:rPr>
          <w:color w:val="262626"/>
        </w:rPr>
        <w:t> </w:t>
      </w:r>
    </w:p>
    <w:p w14:paraId="04F50ED9" w14:textId="77777777" w:rsidR="0032119D" w:rsidRPr="0064286F" w:rsidRDefault="0032119D" w:rsidP="0032119D">
      <w:pPr>
        <w:shd w:val="clear" w:color="auto" w:fill="FFFFFF"/>
        <w:rPr>
          <w:color w:val="000000"/>
        </w:rPr>
      </w:pPr>
      <w:r w:rsidRPr="0064286F">
        <w:rPr>
          <w:color w:val="262626"/>
        </w:rPr>
        <w:t>5. </w:t>
      </w:r>
      <w:r w:rsidRPr="0064286F">
        <w:rPr>
          <w:b/>
          <w:bCs/>
          <w:color w:val="262626"/>
        </w:rPr>
        <w:t>Contact:</w:t>
      </w:r>
      <w:r w:rsidRPr="0064286F">
        <w:rPr>
          <w:color w:val="262626"/>
        </w:rPr>
        <w:t> Please </w:t>
      </w:r>
      <w:r w:rsidRPr="0064286F">
        <w:rPr>
          <w:b/>
          <w:bCs/>
          <w:color w:val="262626"/>
        </w:rPr>
        <w:t xml:space="preserve">email me through the </w:t>
      </w:r>
      <w:r>
        <w:rPr>
          <w:b/>
          <w:bCs/>
          <w:color w:val="262626"/>
        </w:rPr>
        <w:t>Blackboard</w:t>
      </w:r>
      <w:r w:rsidRPr="0064286F">
        <w:rPr>
          <w:color w:val="262626"/>
        </w:rPr>
        <w:t> email system.</w:t>
      </w:r>
    </w:p>
    <w:p w14:paraId="48475EB8" w14:textId="77777777" w:rsidR="0032119D" w:rsidRPr="0064286F" w:rsidRDefault="0032119D" w:rsidP="0032119D">
      <w:pPr>
        <w:shd w:val="clear" w:color="auto" w:fill="FFFFFF"/>
        <w:rPr>
          <w:b/>
          <w:bCs/>
          <w:color w:val="000000"/>
        </w:rPr>
      </w:pPr>
    </w:p>
    <w:p w14:paraId="7509820C" w14:textId="77777777" w:rsidR="0032119D" w:rsidRPr="0064286F" w:rsidRDefault="0032119D" w:rsidP="0032119D">
      <w:pPr>
        <w:shd w:val="clear" w:color="auto" w:fill="FFFFFF"/>
        <w:rPr>
          <w:color w:val="000000"/>
        </w:rPr>
      </w:pPr>
      <w:r w:rsidRPr="0064286F">
        <w:rPr>
          <w:color w:val="000000"/>
        </w:rPr>
        <w:t xml:space="preserve">6. </w:t>
      </w:r>
      <w:r w:rsidRPr="0064286F">
        <w:rPr>
          <w:b/>
          <w:color w:val="000000"/>
        </w:rPr>
        <w:t>Emergencies:</w:t>
      </w:r>
      <w:r w:rsidRPr="0064286F">
        <w:rPr>
          <w:color w:val="000000"/>
        </w:rPr>
        <w:t xml:space="preserve">  Unfortunately, painful events may disrupt our lives. If there is a death in your family or serious illness, I require you to provide some form of documentation. I’m sorry to have to require a level of proof , but there are on occasion desperate or unscrupulous students who will resort to lying.  </w:t>
      </w:r>
    </w:p>
    <w:p w14:paraId="08CEF1F6" w14:textId="77777777" w:rsidR="0032119D" w:rsidRPr="0064286F" w:rsidRDefault="0032119D" w:rsidP="0032119D">
      <w:pPr>
        <w:shd w:val="clear" w:color="auto" w:fill="FFFFFF"/>
        <w:rPr>
          <w:color w:val="000000"/>
        </w:rPr>
      </w:pPr>
      <w:r w:rsidRPr="0064286F">
        <w:rPr>
          <w:color w:val="000000"/>
        </w:rPr>
        <w:t>In general, if you are having trouble completing assignments, you should speak to me early about the issue.</w:t>
      </w:r>
    </w:p>
    <w:p w14:paraId="0625178E" w14:textId="77777777" w:rsidR="0032119D" w:rsidRPr="0064286F" w:rsidRDefault="0032119D" w:rsidP="0032119D">
      <w:pPr>
        <w:shd w:val="clear" w:color="auto" w:fill="FFFFFF"/>
        <w:rPr>
          <w:b/>
          <w:bCs/>
          <w:color w:val="000000"/>
        </w:rPr>
      </w:pPr>
    </w:p>
    <w:p w14:paraId="58054401" w14:textId="77777777" w:rsidR="0032119D" w:rsidRPr="0064286F" w:rsidRDefault="0032119D" w:rsidP="0032119D">
      <w:pPr>
        <w:shd w:val="clear" w:color="auto" w:fill="FFFFFF"/>
        <w:rPr>
          <w:b/>
          <w:bCs/>
          <w:color w:val="000000"/>
        </w:rPr>
      </w:pPr>
    </w:p>
    <w:p w14:paraId="5D0EB4A7" w14:textId="77777777" w:rsidR="0032119D" w:rsidRPr="0064286F" w:rsidRDefault="0032119D" w:rsidP="0032119D">
      <w:pPr>
        <w:shd w:val="clear" w:color="auto" w:fill="FFFFFF"/>
        <w:rPr>
          <w:b/>
          <w:bCs/>
          <w:color w:val="000000"/>
        </w:rPr>
      </w:pPr>
    </w:p>
    <w:p w14:paraId="18353FCA" w14:textId="77777777" w:rsidR="0032119D" w:rsidRPr="0064286F" w:rsidRDefault="0032119D" w:rsidP="0032119D">
      <w:pPr>
        <w:rPr>
          <w:color w:val="000000"/>
        </w:rPr>
      </w:pPr>
      <w:r w:rsidRPr="0064286F">
        <w:rPr>
          <w:b/>
          <w:bCs/>
          <w:color w:val="000000"/>
        </w:rPr>
        <w:lastRenderedPageBreak/>
        <w:t>MASON POLICIES</w:t>
      </w:r>
    </w:p>
    <w:p w14:paraId="4DDCE90C" w14:textId="77777777" w:rsidR="0032119D" w:rsidRPr="0064286F" w:rsidRDefault="0032119D" w:rsidP="0032119D">
      <w:pPr>
        <w:rPr>
          <w:color w:val="000000"/>
        </w:rPr>
      </w:pPr>
      <w:r w:rsidRPr="0064286F">
        <w:rPr>
          <w:color w:val="000000"/>
        </w:rPr>
        <w:t> </w:t>
      </w:r>
    </w:p>
    <w:p w14:paraId="2EE541D5" w14:textId="77777777" w:rsidR="0032119D" w:rsidRPr="0064286F" w:rsidRDefault="0032119D" w:rsidP="0032119D">
      <w:pPr>
        <w:rPr>
          <w:color w:val="000000"/>
        </w:rPr>
      </w:pPr>
      <w:r w:rsidRPr="0064286F">
        <w:rPr>
          <w:b/>
          <w:bCs/>
          <w:color w:val="000000"/>
        </w:rPr>
        <w:t>1. George Mason University Honor System and Code</w:t>
      </w:r>
    </w:p>
    <w:p w14:paraId="2C1B655E" w14:textId="77777777" w:rsidR="0032119D" w:rsidRPr="0064286F" w:rsidRDefault="0032119D" w:rsidP="0032119D">
      <w:pPr>
        <w:rPr>
          <w:color w:val="000000"/>
        </w:rPr>
      </w:pPr>
      <w:r w:rsidRPr="0064286F">
        <w:rPr>
          <w:b/>
          <w:bCs/>
          <w:color w:val="420A0C"/>
        </w:rPr>
        <w:t> </w:t>
      </w:r>
    </w:p>
    <w:p w14:paraId="320C8A96" w14:textId="77777777" w:rsidR="0032119D" w:rsidRPr="0064286F" w:rsidRDefault="0032119D" w:rsidP="0032119D">
      <w:pPr>
        <w:rPr>
          <w:color w:val="000000"/>
        </w:rPr>
      </w:pPr>
      <w:r w:rsidRPr="0064286F">
        <w:rPr>
          <w:b/>
          <w:bCs/>
          <w:color w:val="000000"/>
        </w:rPr>
        <w:t>Honor Code</w:t>
      </w:r>
    </w:p>
    <w:p w14:paraId="262D6241" w14:textId="77777777" w:rsidR="0032119D" w:rsidRPr="0064286F" w:rsidRDefault="0032119D" w:rsidP="0032119D">
      <w:pPr>
        <w:rPr>
          <w:color w:val="000000"/>
        </w:rPr>
      </w:pPr>
      <w:r w:rsidRPr="0064286F">
        <w:rPr>
          <w:color w:val="000000"/>
        </w:rPr>
        <w:t>“The Honor Code Pledge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Student Members of the George Mason University community pledge not to cheat, plagiarize, steal, or lie in matters related to academic work.”</w:t>
      </w:r>
    </w:p>
    <w:p w14:paraId="361F0F36" w14:textId="77777777" w:rsidR="0032119D" w:rsidRPr="0064286F" w:rsidRDefault="00556709" w:rsidP="0032119D">
      <w:pPr>
        <w:rPr>
          <w:color w:val="000000"/>
        </w:rPr>
      </w:pPr>
      <w:hyperlink r:id="rId11" w:history="1">
        <w:r w:rsidR="0032119D" w:rsidRPr="0064286F">
          <w:rPr>
            <w:rStyle w:val="Hyperlink"/>
            <w:color w:val="954F72"/>
          </w:rPr>
          <w:t>https://oai.gmu.edu/mason-honor-code/</w:t>
        </w:r>
      </w:hyperlink>
    </w:p>
    <w:p w14:paraId="60975BEA" w14:textId="77777777" w:rsidR="0032119D" w:rsidRPr="0064286F" w:rsidRDefault="0032119D" w:rsidP="0032119D">
      <w:pPr>
        <w:shd w:val="clear" w:color="auto" w:fill="FFFFFF"/>
        <w:rPr>
          <w:color w:val="000000"/>
        </w:rPr>
      </w:pPr>
      <w:r w:rsidRPr="0064286F">
        <w:rPr>
          <w:b/>
          <w:bCs/>
          <w:color w:val="000000"/>
        </w:rPr>
        <w:t> </w:t>
      </w:r>
    </w:p>
    <w:p w14:paraId="29ADFCEC" w14:textId="77777777" w:rsidR="0032119D" w:rsidRPr="0064286F" w:rsidRDefault="0032119D" w:rsidP="0032119D">
      <w:pPr>
        <w:rPr>
          <w:color w:val="000000"/>
        </w:rPr>
      </w:pPr>
      <w:r w:rsidRPr="0064286F">
        <w:rPr>
          <w:color w:val="000000"/>
        </w:rPr>
        <w:t>See Office of Academic Integrity definitions below:</w:t>
      </w:r>
    </w:p>
    <w:p w14:paraId="12CCA634" w14:textId="77777777" w:rsidR="0032119D" w:rsidRPr="0064286F" w:rsidRDefault="0032119D" w:rsidP="0032119D">
      <w:pPr>
        <w:rPr>
          <w:color w:val="000000"/>
        </w:rPr>
      </w:pPr>
      <w:r w:rsidRPr="0064286F">
        <w:rPr>
          <w:color w:val="000000"/>
        </w:rPr>
        <w:t> </w:t>
      </w:r>
    </w:p>
    <w:p w14:paraId="5010E2C5" w14:textId="77777777" w:rsidR="0032119D" w:rsidRPr="0064286F" w:rsidRDefault="0032119D" w:rsidP="0032119D">
      <w:pPr>
        <w:pStyle w:val="Heading1"/>
        <w:spacing w:before="0" w:beforeAutospacing="0" w:after="0" w:afterAutospacing="0"/>
        <w:textAlignment w:val="baseline"/>
        <w:rPr>
          <w:color w:val="000000"/>
          <w:sz w:val="24"/>
          <w:szCs w:val="24"/>
        </w:rPr>
      </w:pPr>
      <w:r w:rsidRPr="0064286F">
        <w:rPr>
          <w:color w:val="000000"/>
          <w:sz w:val="24"/>
          <w:szCs w:val="24"/>
        </w:rPr>
        <w:t>What is Cheating?</w:t>
      </w:r>
    </w:p>
    <w:p w14:paraId="32D87D27" w14:textId="77777777" w:rsidR="0032119D" w:rsidRPr="0064286F" w:rsidRDefault="00556709" w:rsidP="0032119D">
      <w:hyperlink r:id="rId12" w:history="1">
        <w:r w:rsidR="0032119D" w:rsidRPr="0064286F">
          <w:rPr>
            <w:rStyle w:val="Hyperlink"/>
          </w:rPr>
          <w:t>https://oai.gmu.edu/mason-honor-code/what-is-cheating/</w:t>
        </w:r>
      </w:hyperlink>
    </w:p>
    <w:p w14:paraId="364615FD" w14:textId="77777777" w:rsidR="0032119D" w:rsidRPr="0064286F" w:rsidRDefault="0032119D" w:rsidP="0032119D">
      <w:pPr>
        <w:rPr>
          <w:color w:val="000000"/>
        </w:rPr>
      </w:pPr>
    </w:p>
    <w:p w14:paraId="39C65610" w14:textId="77777777" w:rsidR="0032119D" w:rsidRPr="0064286F" w:rsidRDefault="0032119D" w:rsidP="0032119D">
      <w:pPr>
        <w:pStyle w:val="Heading1"/>
        <w:spacing w:before="0" w:beforeAutospacing="0" w:after="0" w:afterAutospacing="0"/>
        <w:textAlignment w:val="baseline"/>
        <w:rPr>
          <w:color w:val="000000"/>
          <w:sz w:val="24"/>
          <w:szCs w:val="24"/>
        </w:rPr>
      </w:pPr>
      <w:r w:rsidRPr="0064286F">
        <w:rPr>
          <w:color w:val="000000"/>
          <w:sz w:val="24"/>
          <w:szCs w:val="24"/>
        </w:rPr>
        <w:t>What is Lying?</w:t>
      </w:r>
    </w:p>
    <w:p w14:paraId="08E084C6" w14:textId="77777777" w:rsidR="0032119D" w:rsidRPr="0064286F" w:rsidRDefault="00556709" w:rsidP="0032119D">
      <w:hyperlink r:id="rId13" w:history="1">
        <w:r w:rsidR="0032119D" w:rsidRPr="0064286F">
          <w:rPr>
            <w:rStyle w:val="Hyperlink"/>
          </w:rPr>
          <w:t>https://oai.gmu.edu/mason-honor-code/what-is-lying/</w:t>
        </w:r>
      </w:hyperlink>
    </w:p>
    <w:p w14:paraId="2852550E" w14:textId="77777777" w:rsidR="0032119D" w:rsidRPr="0064286F" w:rsidRDefault="0032119D" w:rsidP="0032119D">
      <w:pPr>
        <w:rPr>
          <w:color w:val="000000"/>
        </w:rPr>
      </w:pPr>
    </w:p>
    <w:p w14:paraId="7995CB9B" w14:textId="77777777" w:rsidR="0032119D" w:rsidRPr="0064286F" w:rsidRDefault="0032119D" w:rsidP="0032119D">
      <w:pPr>
        <w:pStyle w:val="Heading1"/>
        <w:spacing w:before="0" w:beforeAutospacing="0" w:after="0" w:afterAutospacing="0"/>
        <w:textAlignment w:val="baseline"/>
        <w:rPr>
          <w:color w:val="000000"/>
          <w:sz w:val="24"/>
          <w:szCs w:val="24"/>
        </w:rPr>
      </w:pPr>
      <w:r w:rsidRPr="0064286F">
        <w:rPr>
          <w:color w:val="000000"/>
          <w:sz w:val="24"/>
          <w:szCs w:val="24"/>
        </w:rPr>
        <w:t>What is Plagiarism?</w:t>
      </w:r>
    </w:p>
    <w:p w14:paraId="02B0EB21" w14:textId="77777777" w:rsidR="0032119D" w:rsidRPr="0064286F" w:rsidRDefault="00556709" w:rsidP="0032119D">
      <w:hyperlink r:id="rId14" w:history="1">
        <w:r w:rsidR="0032119D" w:rsidRPr="0064286F">
          <w:rPr>
            <w:rStyle w:val="Hyperlink"/>
          </w:rPr>
          <w:t>https://oai.gmu.edu/mason-honor-code/what-is-plagiarism/</w:t>
        </w:r>
      </w:hyperlink>
    </w:p>
    <w:p w14:paraId="5839012B" w14:textId="77777777" w:rsidR="0032119D" w:rsidRPr="0064286F" w:rsidRDefault="0032119D" w:rsidP="0032119D">
      <w:pPr>
        <w:rPr>
          <w:color w:val="000000"/>
        </w:rPr>
      </w:pPr>
    </w:p>
    <w:p w14:paraId="1DEEA099" w14:textId="77777777" w:rsidR="0032119D" w:rsidRPr="0064286F" w:rsidRDefault="0032119D" w:rsidP="0032119D">
      <w:pPr>
        <w:rPr>
          <w:color w:val="000000"/>
        </w:rPr>
      </w:pPr>
      <w:r w:rsidRPr="0064286F">
        <w:rPr>
          <w:color w:val="000000"/>
        </w:rPr>
        <w:t> </w:t>
      </w:r>
    </w:p>
    <w:p w14:paraId="6693CD1F" w14:textId="77777777" w:rsidR="0032119D" w:rsidRPr="0064286F" w:rsidRDefault="0032119D" w:rsidP="0032119D">
      <w:pPr>
        <w:rPr>
          <w:color w:val="000000"/>
        </w:rPr>
      </w:pPr>
      <w:r w:rsidRPr="0064286F">
        <w:rPr>
          <w:b/>
          <w:bCs/>
          <w:color w:val="000000"/>
        </w:rPr>
        <w:t>2. Class Registration</w:t>
      </w:r>
    </w:p>
    <w:p w14:paraId="4F30F94D" w14:textId="77777777" w:rsidR="0032119D" w:rsidRPr="0064286F" w:rsidRDefault="0032119D" w:rsidP="0032119D">
      <w:pPr>
        <w:rPr>
          <w:color w:val="000000"/>
        </w:rPr>
      </w:pPr>
      <w:r w:rsidRPr="0064286F">
        <w:rPr>
          <w:color w:val="000000"/>
        </w:rPr>
        <w:t>Students are responsible for verifying the accuracy of their own schedules. Students need to check PatriotWeb regularly to verify that they are registered for the classes that they think they are. This is particularly important since students are no longer dropped for nonpayment. Faculty may not allow a student who is not registered to continue to attend class and may not grade the work of students who do not appear on the official class roster.</w:t>
      </w:r>
    </w:p>
    <w:p w14:paraId="24D8CD0D" w14:textId="77777777" w:rsidR="0032119D" w:rsidRPr="0064286F" w:rsidRDefault="0032119D" w:rsidP="0032119D">
      <w:pPr>
        <w:rPr>
          <w:color w:val="000000"/>
        </w:rPr>
      </w:pPr>
      <w:r w:rsidRPr="0064286F">
        <w:rPr>
          <w:color w:val="000000"/>
        </w:rPr>
        <w:t> </w:t>
      </w:r>
    </w:p>
    <w:p w14:paraId="2C3F298A" w14:textId="77777777" w:rsidR="0032119D" w:rsidRPr="0064286F" w:rsidRDefault="0032119D" w:rsidP="0032119D">
      <w:r w:rsidRPr="0064286F">
        <w:rPr>
          <w:color w:val="000000"/>
        </w:rPr>
        <w:t>Deadlines each semester are published in the Schedule of Classes available from the Registrar's Web Site </w:t>
      </w:r>
      <w:hyperlink r:id="rId15" w:history="1">
        <w:r w:rsidRPr="0064286F">
          <w:rPr>
            <w:rStyle w:val="Hyperlink"/>
          </w:rPr>
          <w:t>https://registrar.gmu.edu/calendars/fall_2021/</w:t>
        </w:r>
      </w:hyperlink>
    </w:p>
    <w:p w14:paraId="0E29675B" w14:textId="77777777" w:rsidR="0032119D" w:rsidRPr="0064286F" w:rsidRDefault="0032119D" w:rsidP="0032119D">
      <w:pPr>
        <w:rPr>
          <w:color w:val="000000"/>
        </w:rPr>
      </w:pPr>
      <w:r w:rsidRPr="0064286F">
        <w:rPr>
          <w:color w:val="000000"/>
        </w:rPr>
        <w:t> </w:t>
      </w:r>
    </w:p>
    <w:p w14:paraId="656EC7D4" w14:textId="77777777" w:rsidR="0032119D" w:rsidRPr="0064286F" w:rsidRDefault="0032119D" w:rsidP="0032119D">
      <w:pPr>
        <w:rPr>
          <w:color w:val="000000"/>
        </w:rPr>
      </w:pPr>
      <w:r w:rsidRPr="0064286F">
        <w:rPr>
          <w:color w:val="000000"/>
        </w:rPr>
        <w:t>The </w:t>
      </w:r>
      <w:r w:rsidRPr="0064286F">
        <w:rPr>
          <w:b/>
          <w:bCs/>
          <w:color w:val="000000"/>
        </w:rPr>
        <w:t>add and drop deadlines</w:t>
      </w:r>
      <w:r w:rsidRPr="0064286F">
        <w:rPr>
          <w:color w:val="000000"/>
        </w:rPr>
        <w:t> for classes:</w:t>
      </w:r>
    </w:p>
    <w:p w14:paraId="65F4EB93" w14:textId="77777777" w:rsidR="0032119D" w:rsidRPr="0064286F" w:rsidRDefault="0032119D" w:rsidP="0032119D">
      <w:pPr>
        <w:shd w:val="clear" w:color="auto" w:fill="FFFFFF"/>
        <w:rPr>
          <w:color w:val="000000"/>
        </w:rPr>
      </w:pPr>
      <w:bookmarkStart w:id="0" w:name="nonstandard"/>
      <w:bookmarkEnd w:id="0"/>
      <w:r w:rsidRPr="0064286F">
        <w:rPr>
          <w:color w:val="000000"/>
        </w:rPr>
        <w:t>Last day to add classes:  Sept 7</w:t>
      </w:r>
    </w:p>
    <w:p w14:paraId="7FFE6541" w14:textId="77777777" w:rsidR="0032119D" w:rsidRPr="0064286F" w:rsidRDefault="0032119D" w:rsidP="0032119D">
      <w:pPr>
        <w:shd w:val="clear" w:color="auto" w:fill="FFFFFF"/>
        <w:rPr>
          <w:color w:val="000000"/>
        </w:rPr>
      </w:pPr>
      <w:r w:rsidRPr="0064286F">
        <w:rPr>
          <w:color w:val="000000"/>
        </w:rPr>
        <w:t>Last Day to Drop with 100% tuition refund: Sept 7</w:t>
      </w:r>
    </w:p>
    <w:p w14:paraId="5D7F5C4F" w14:textId="77777777" w:rsidR="0032119D" w:rsidRPr="0064286F" w:rsidRDefault="0032119D" w:rsidP="0032119D">
      <w:pPr>
        <w:shd w:val="clear" w:color="auto" w:fill="FFFFFF"/>
        <w:rPr>
          <w:color w:val="000000"/>
        </w:rPr>
      </w:pPr>
      <w:r w:rsidRPr="0064286F">
        <w:rPr>
          <w:color w:val="000000"/>
        </w:rPr>
        <w:t>Final Drop Deadline with 50% tuition refund with no tuition refund: Sept 14</w:t>
      </w:r>
    </w:p>
    <w:p w14:paraId="7A05198A" w14:textId="77777777" w:rsidR="0032119D" w:rsidRPr="0064286F" w:rsidRDefault="0032119D" w:rsidP="0032119D">
      <w:pPr>
        <w:shd w:val="clear" w:color="auto" w:fill="FFFFFF"/>
        <w:rPr>
          <w:color w:val="000000"/>
        </w:rPr>
      </w:pPr>
      <w:r w:rsidRPr="0064286F">
        <w:rPr>
          <w:color w:val="000000"/>
        </w:rPr>
        <w:t>Unrestricted Withdrawal Period: Sept 15 - Sept 27</w:t>
      </w:r>
      <w:r w:rsidRPr="0064286F">
        <w:rPr>
          <w:rFonts w:ascii="MS Mincho" w:eastAsia="MS Mincho" w:hAnsi="MS Mincho" w:cs="MS Mincho" w:hint="eastAsia"/>
          <w:color w:val="000000"/>
        </w:rPr>
        <w:t> </w:t>
      </w:r>
    </w:p>
    <w:p w14:paraId="30B1B0FB" w14:textId="77777777" w:rsidR="0032119D" w:rsidRPr="0064286F" w:rsidRDefault="0032119D" w:rsidP="0032119D">
      <w:pPr>
        <w:shd w:val="clear" w:color="auto" w:fill="FFFFFF"/>
        <w:rPr>
          <w:color w:val="000000"/>
        </w:rPr>
      </w:pPr>
    </w:p>
    <w:p w14:paraId="2BDF4BC0" w14:textId="77777777" w:rsidR="0032119D" w:rsidRPr="0064286F" w:rsidRDefault="0032119D" w:rsidP="0032119D">
      <w:pPr>
        <w:rPr>
          <w:color w:val="000000"/>
        </w:rPr>
      </w:pPr>
      <w:r w:rsidRPr="0064286F">
        <w:rPr>
          <w:b/>
          <w:bCs/>
          <w:color w:val="000000"/>
        </w:rPr>
        <w:t>3. Accommodations for students with disabilities</w:t>
      </w:r>
    </w:p>
    <w:p w14:paraId="3069D1ED" w14:textId="77777777" w:rsidR="0032119D" w:rsidRPr="0064286F" w:rsidRDefault="0032119D" w:rsidP="0032119D">
      <w:pPr>
        <w:rPr>
          <w:color w:val="000000"/>
        </w:rPr>
      </w:pPr>
      <w:r w:rsidRPr="0064286F">
        <w:rPr>
          <w:color w:val="000000"/>
        </w:rPr>
        <w:t> </w:t>
      </w:r>
    </w:p>
    <w:p w14:paraId="66A74E62" w14:textId="77777777" w:rsidR="0032119D" w:rsidRPr="0064286F" w:rsidRDefault="0032119D" w:rsidP="0032119D">
      <w:pPr>
        <w:rPr>
          <w:color w:val="000000"/>
        </w:rPr>
      </w:pPr>
      <w:r w:rsidRPr="0064286F">
        <w:rPr>
          <w:color w:val="000000"/>
        </w:rPr>
        <w:t xml:space="preserve">Disability Services at George Mason University is committed to upholding the letter and spirit of the laws that ensure equal treatment of people with disabilities. Under the </w:t>
      </w:r>
      <w:r w:rsidRPr="0064286F">
        <w:rPr>
          <w:color w:val="000000"/>
        </w:rPr>
        <w:lastRenderedPageBreak/>
        <w:t>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p w14:paraId="3B76E4E9" w14:textId="77777777" w:rsidR="0032119D" w:rsidRPr="0064286F" w:rsidRDefault="0032119D" w:rsidP="0032119D">
      <w:pPr>
        <w:shd w:val="clear" w:color="auto" w:fill="FFFFFF"/>
        <w:rPr>
          <w:color w:val="000000"/>
        </w:rPr>
      </w:pPr>
      <w:r w:rsidRPr="0064286F">
        <w:rPr>
          <w:color w:val="000000"/>
        </w:rPr>
        <w:t> </w:t>
      </w:r>
    </w:p>
    <w:p w14:paraId="5B389A48" w14:textId="77777777" w:rsidR="0032119D" w:rsidRPr="0064286F" w:rsidRDefault="0032119D" w:rsidP="0032119D">
      <w:pPr>
        <w:rPr>
          <w:color w:val="000000"/>
        </w:rPr>
      </w:pPr>
      <w:r w:rsidRPr="0064286F">
        <w:rPr>
          <w:b/>
          <w:bCs/>
          <w:color w:val="000000"/>
        </w:rPr>
        <w:t>4. Mason email</w:t>
      </w:r>
      <w:r w:rsidRPr="0064286F">
        <w:rPr>
          <w:color w:val="000000"/>
        </w:rPr>
        <w:t>:  In order to comply with student privacy laws, faculty and students must use their Mason email accounts when corresponding with each other (</w:t>
      </w:r>
      <w:r>
        <w:rPr>
          <w:color w:val="000000"/>
        </w:rPr>
        <w:t>Blackboard</w:t>
      </w:r>
      <w:r w:rsidRPr="0064286F">
        <w:rPr>
          <w:color w:val="000000"/>
        </w:rPr>
        <w:t xml:space="preserve"> email is connected to Mason email).  Please activate and check your Mason email regularly so as not to miss any important announcements.</w:t>
      </w:r>
    </w:p>
    <w:p w14:paraId="25839B9E" w14:textId="77777777" w:rsidR="0032119D" w:rsidRPr="0064286F" w:rsidRDefault="0032119D" w:rsidP="0032119D">
      <w:pPr>
        <w:shd w:val="clear" w:color="auto" w:fill="FFFFFF"/>
        <w:rPr>
          <w:color w:val="000000"/>
        </w:rPr>
      </w:pPr>
    </w:p>
    <w:p w14:paraId="44F5BF9C" w14:textId="77777777" w:rsidR="0032119D" w:rsidRPr="0064286F" w:rsidRDefault="0032119D" w:rsidP="0032119D">
      <w:pPr>
        <w:rPr>
          <w:color w:val="000000"/>
        </w:rPr>
      </w:pPr>
      <w:r w:rsidRPr="0064286F">
        <w:rPr>
          <w:color w:val="000000"/>
        </w:rPr>
        <w:t>Students must use their MasonLive email account to receive important University information, including communications related to this class. I will not respond to messages sent from or send messages to a non-Mason email address.</w:t>
      </w:r>
    </w:p>
    <w:p w14:paraId="22C49AE4" w14:textId="77777777" w:rsidR="0032119D" w:rsidRPr="0064286F" w:rsidRDefault="0032119D" w:rsidP="0032119D">
      <w:pPr>
        <w:rPr>
          <w:color w:val="000000"/>
        </w:rPr>
      </w:pPr>
      <w:r w:rsidRPr="0064286F">
        <w:rPr>
          <w:color w:val="000000"/>
        </w:rPr>
        <w:t> </w:t>
      </w:r>
    </w:p>
    <w:p w14:paraId="6B76E0C9" w14:textId="77777777" w:rsidR="0032119D" w:rsidRPr="0064286F" w:rsidRDefault="0032119D" w:rsidP="0032119D">
      <w:pPr>
        <w:rPr>
          <w:color w:val="000000"/>
        </w:rPr>
      </w:pPr>
      <w:r w:rsidRPr="0064286F">
        <w:rPr>
          <w:color w:val="000000"/>
        </w:rPr>
        <w:t> </w:t>
      </w:r>
    </w:p>
    <w:p w14:paraId="4A9A758E" w14:textId="77777777" w:rsidR="0032119D" w:rsidRPr="0064286F" w:rsidRDefault="0032119D" w:rsidP="0032119D">
      <w:pPr>
        <w:rPr>
          <w:color w:val="000000"/>
        </w:rPr>
      </w:pPr>
      <w:r w:rsidRPr="0064286F">
        <w:rPr>
          <w:b/>
          <w:bCs/>
          <w:color w:val="000000"/>
        </w:rPr>
        <w:t>STUDENT SERVICES</w:t>
      </w:r>
    </w:p>
    <w:p w14:paraId="229CB037" w14:textId="77777777" w:rsidR="0032119D" w:rsidRPr="0064286F" w:rsidRDefault="0032119D" w:rsidP="0032119D">
      <w:pPr>
        <w:rPr>
          <w:color w:val="000000"/>
        </w:rPr>
      </w:pPr>
      <w:r w:rsidRPr="0064286F">
        <w:rPr>
          <w:color w:val="000000"/>
        </w:rPr>
        <w:t> </w:t>
      </w:r>
    </w:p>
    <w:p w14:paraId="7020E979" w14:textId="77777777" w:rsidR="0032119D" w:rsidRPr="0064286F" w:rsidRDefault="0032119D" w:rsidP="0032119D">
      <w:pPr>
        <w:rPr>
          <w:color w:val="000000"/>
        </w:rPr>
      </w:pPr>
      <w:r w:rsidRPr="0064286F">
        <w:rPr>
          <w:b/>
          <w:bCs/>
          <w:color w:val="000000"/>
        </w:rPr>
        <w:t>1. Writing Center</w:t>
      </w:r>
    </w:p>
    <w:p w14:paraId="39A9A957" w14:textId="77777777" w:rsidR="0032119D" w:rsidRPr="0064286F" w:rsidRDefault="0032119D" w:rsidP="0032119D">
      <w:pPr>
        <w:rPr>
          <w:color w:val="201F1E"/>
        </w:rPr>
      </w:pPr>
      <w:r w:rsidRPr="0064286F">
        <w:rPr>
          <w:color w:val="000000"/>
        </w:rPr>
        <w:t> </w:t>
      </w:r>
      <w:r w:rsidRPr="0064286F">
        <w:rPr>
          <w:color w:val="201F1E"/>
        </w:rPr>
        <w:t>Johnson Center 227E; (703) 993-1200</w:t>
      </w:r>
    </w:p>
    <w:p w14:paraId="3CD2351D" w14:textId="77777777" w:rsidR="0032119D" w:rsidRPr="0064286F" w:rsidRDefault="00556709" w:rsidP="0032119D">
      <w:hyperlink r:id="rId16" w:history="1">
        <w:r w:rsidR="0032119D" w:rsidRPr="0064286F">
          <w:rPr>
            <w:rStyle w:val="Hyperlink"/>
          </w:rPr>
          <w:t>http://writingcenter.gmu.edu</w:t>
        </w:r>
      </w:hyperlink>
    </w:p>
    <w:p w14:paraId="674C7073" w14:textId="77777777" w:rsidR="0032119D" w:rsidRPr="0064286F" w:rsidRDefault="0032119D" w:rsidP="0032119D">
      <w:pPr>
        <w:pStyle w:val="xmsonormal"/>
        <w:shd w:val="clear" w:color="auto" w:fill="FFFFFF"/>
        <w:spacing w:before="0" w:beforeAutospacing="0" w:after="0" w:afterAutospacing="0"/>
        <w:ind w:right="560"/>
        <w:rPr>
          <w:color w:val="201F1E"/>
        </w:rPr>
      </w:pPr>
      <w:r w:rsidRPr="0064286F">
        <w:rPr>
          <w:color w:val="201F1E"/>
        </w:rPr>
        <w:t>The University Writing Center provides free tutorial sessions for all students needing help with any writing project from freshman essays to scholarly publications.  You are highly encouraged to take advantage of this free service! After the first writing assignment, I may recommend that you visit the writing center. </w:t>
      </w:r>
    </w:p>
    <w:p w14:paraId="7A82E096" w14:textId="77777777" w:rsidR="0032119D" w:rsidRPr="0064286F" w:rsidRDefault="0032119D" w:rsidP="0032119D">
      <w:pPr>
        <w:rPr>
          <w:color w:val="000000"/>
        </w:rPr>
      </w:pPr>
      <w:r w:rsidRPr="0064286F">
        <w:rPr>
          <w:color w:val="000000"/>
        </w:rPr>
        <w:t xml:space="preserve"> </w:t>
      </w:r>
    </w:p>
    <w:p w14:paraId="09EEE184" w14:textId="77777777" w:rsidR="0032119D" w:rsidRPr="0064286F" w:rsidRDefault="0032119D" w:rsidP="0032119D">
      <w:pPr>
        <w:rPr>
          <w:color w:val="000000"/>
        </w:rPr>
      </w:pPr>
      <w:r w:rsidRPr="0064286F">
        <w:rPr>
          <w:b/>
          <w:bCs/>
          <w:color w:val="000000"/>
        </w:rPr>
        <w:t>2. Learning Services</w:t>
      </w:r>
    </w:p>
    <w:p w14:paraId="2C4E44B8" w14:textId="77777777" w:rsidR="0032119D" w:rsidRPr="0064286F" w:rsidRDefault="0032119D" w:rsidP="0032119D">
      <w:pPr>
        <w:rPr>
          <w:color w:val="000000"/>
        </w:rPr>
      </w:pPr>
      <w:r w:rsidRPr="0064286F">
        <w:rPr>
          <w:color w:val="000000"/>
        </w:rPr>
        <w:t>Learning Services provides a variety of experience-based learning opportunities through which students explore a wide range of academic concerns</w:t>
      </w:r>
    </w:p>
    <w:p w14:paraId="51AF106C" w14:textId="77777777" w:rsidR="0032119D" w:rsidRPr="0064286F" w:rsidRDefault="00556709" w:rsidP="0032119D">
      <w:pPr>
        <w:rPr>
          <w:color w:val="000000"/>
        </w:rPr>
      </w:pPr>
      <w:hyperlink r:id="rId17" w:history="1">
        <w:r w:rsidR="0032119D" w:rsidRPr="0064286F">
          <w:rPr>
            <w:rStyle w:val="Hyperlink"/>
          </w:rPr>
          <w:t>https://learningservices.gmu.edu/</w:t>
        </w:r>
      </w:hyperlink>
    </w:p>
    <w:p w14:paraId="4415E74F" w14:textId="77777777" w:rsidR="0032119D" w:rsidRPr="0064286F" w:rsidRDefault="0032119D" w:rsidP="0032119D">
      <w:pPr>
        <w:rPr>
          <w:color w:val="000000"/>
        </w:rPr>
      </w:pPr>
      <w:r w:rsidRPr="0064286F">
        <w:rPr>
          <w:color w:val="000000"/>
        </w:rPr>
        <w:t> </w:t>
      </w:r>
    </w:p>
    <w:p w14:paraId="1757A701" w14:textId="77777777" w:rsidR="0032119D" w:rsidRPr="0064286F" w:rsidRDefault="0032119D" w:rsidP="0032119D">
      <w:pPr>
        <w:rPr>
          <w:color w:val="000000"/>
        </w:rPr>
      </w:pPr>
      <w:r w:rsidRPr="0064286F">
        <w:rPr>
          <w:b/>
          <w:bCs/>
          <w:color w:val="000000"/>
        </w:rPr>
        <w:t>3. University Career Services</w:t>
      </w:r>
    </w:p>
    <w:p w14:paraId="18AE9B05" w14:textId="77777777" w:rsidR="0032119D" w:rsidRPr="0064286F" w:rsidRDefault="0032119D" w:rsidP="0032119D">
      <w:pPr>
        <w:rPr>
          <w:color w:val="000000"/>
        </w:rPr>
      </w:pPr>
      <w:r w:rsidRPr="0064286F">
        <w:rPr>
          <w:color w:val="000000"/>
        </w:rPr>
        <w:t>We are committed to educating and preparing students for meaningful careers in a global society.</w:t>
      </w:r>
    </w:p>
    <w:p w14:paraId="7D7DD77E" w14:textId="77777777" w:rsidR="0032119D" w:rsidRPr="0064286F" w:rsidRDefault="00556709" w:rsidP="0032119D">
      <w:hyperlink r:id="rId18" w:history="1">
        <w:r w:rsidR="0032119D" w:rsidRPr="0064286F">
          <w:rPr>
            <w:rStyle w:val="Hyperlink"/>
          </w:rPr>
          <w:t>https://careers.gmu.edu/</w:t>
        </w:r>
      </w:hyperlink>
    </w:p>
    <w:p w14:paraId="5FC10451" w14:textId="77777777" w:rsidR="0032119D" w:rsidRPr="0064286F" w:rsidRDefault="0032119D" w:rsidP="0032119D">
      <w:pPr>
        <w:rPr>
          <w:color w:val="000000"/>
        </w:rPr>
      </w:pPr>
      <w:r w:rsidRPr="0064286F">
        <w:rPr>
          <w:color w:val="000000"/>
        </w:rPr>
        <w:t> </w:t>
      </w:r>
    </w:p>
    <w:p w14:paraId="0ACF87E6" w14:textId="77777777" w:rsidR="0032119D" w:rsidRPr="0064286F" w:rsidRDefault="0032119D" w:rsidP="0032119D">
      <w:pPr>
        <w:rPr>
          <w:color w:val="000000"/>
        </w:rPr>
      </w:pPr>
      <w:r w:rsidRPr="0064286F">
        <w:rPr>
          <w:b/>
          <w:bCs/>
          <w:color w:val="000000"/>
        </w:rPr>
        <w:t>4. Sexual Harassment, Sexual Misconduct, and Interpersonal Violence</w:t>
      </w:r>
      <w:r w:rsidRPr="0064286F">
        <w:rPr>
          <w:b/>
          <w:bCs/>
          <w:color w:val="1D1D1D"/>
        </w:rPr>
        <w:t> </w:t>
      </w:r>
      <w:r w:rsidRPr="0064286F">
        <w:rPr>
          <w:b/>
          <w:bCs/>
          <w:color w:val="000000"/>
        </w:rPr>
        <w:t> </w:t>
      </w:r>
    </w:p>
    <w:p w14:paraId="569D2851" w14:textId="77777777" w:rsidR="0032119D" w:rsidRPr="0064286F" w:rsidRDefault="0032119D" w:rsidP="0032119D">
      <w:pPr>
        <w:rPr>
          <w:color w:val="000000"/>
        </w:rPr>
      </w:pPr>
      <w:r w:rsidRPr="0064286F">
        <w:rPr>
          <w:color w:val="000000"/>
        </w:rPr>
        <w:t xml:space="preserve">Notice of mandatory reporting of sexual or interpersonal misconduct: As a faculty member, I am designated as a “Non-Confidential Employee,” and must report all disclosures of sexual assault, sexual harassment, interpersonal violence, stalking, sexual exploitation, complicity, and retaliation to Mason’s Title IX Coordinator per University </w:t>
      </w:r>
      <w:r w:rsidRPr="0064286F">
        <w:rPr>
          <w:color w:val="000000"/>
        </w:rPr>
        <w:lastRenderedPageBreak/>
        <w:t xml:space="preserve">Policy 1202. If you wish to speak with someone confidentially, please contact one of Mason’s confidential resources, such as Student Support and Advocacy Center or </w:t>
      </w:r>
    </w:p>
    <w:p w14:paraId="66209A3E" w14:textId="77777777" w:rsidR="0032119D" w:rsidRPr="0064286F" w:rsidRDefault="0032119D" w:rsidP="0032119D">
      <w:pPr>
        <w:rPr>
          <w:color w:val="000000"/>
        </w:rPr>
      </w:pPr>
      <w:r w:rsidRPr="0064286F">
        <w:rPr>
          <w:color w:val="000000"/>
        </w:rPr>
        <w:t xml:space="preserve">Counseling and Psychological Services </w:t>
      </w:r>
    </w:p>
    <w:p w14:paraId="0BCA2F2B" w14:textId="77777777" w:rsidR="0032119D" w:rsidRPr="0064286F" w:rsidRDefault="0032119D" w:rsidP="0032119D">
      <w:pPr>
        <w:rPr>
          <w:color w:val="000000"/>
        </w:rPr>
      </w:pPr>
    </w:p>
    <w:p w14:paraId="668034A6" w14:textId="77777777" w:rsidR="0032119D" w:rsidRPr="0064286F" w:rsidRDefault="0032119D" w:rsidP="0032119D">
      <w:pPr>
        <w:rPr>
          <w:color w:val="000000"/>
        </w:rPr>
      </w:pPr>
      <w:r w:rsidRPr="0064286F">
        <w:rPr>
          <w:color w:val="000000"/>
        </w:rPr>
        <w:t>You may also seek assistance or support measures from Mason’s Title IX Coordinator by calling 703-993-8730, or emailing </w:t>
      </w:r>
      <w:hyperlink r:id="rId19" w:history="1">
        <w:r w:rsidRPr="0064286F">
          <w:rPr>
            <w:rStyle w:val="Hyperlink"/>
            <w:color w:val="954F72"/>
          </w:rPr>
          <w:t>titleix@gmu.edu</w:t>
        </w:r>
      </w:hyperlink>
    </w:p>
    <w:p w14:paraId="5F70AEB4" w14:textId="77777777" w:rsidR="0032119D" w:rsidRPr="0064286F" w:rsidRDefault="0032119D" w:rsidP="0032119D">
      <w:r w:rsidRPr="0064286F">
        <w:rPr>
          <w:color w:val="000000"/>
        </w:rPr>
        <w:t xml:space="preserve">See: </w:t>
      </w:r>
      <w:hyperlink r:id="rId20" w:history="1">
        <w:r w:rsidRPr="0064286F">
          <w:rPr>
            <w:color w:val="0000FF"/>
            <w:u w:val="single"/>
          </w:rPr>
          <w:t>https://diversity.gmu.edu/title-ix/sexual-or-interpersonal-misconduct-report-form</w:t>
        </w:r>
      </w:hyperlink>
    </w:p>
    <w:p w14:paraId="00EB0689" w14:textId="77777777" w:rsidR="0032119D" w:rsidRPr="0064286F" w:rsidRDefault="0032119D" w:rsidP="0032119D">
      <w:pPr>
        <w:rPr>
          <w:color w:val="000000"/>
        </w:rPr>
      </w:pPr>
    </w:p>
    <w:p w14:paraId="536672C3" w14:textId="77777777" w:rsidR="0032119D" w:rsidRPr="0064286F" w:rsidRDefault="0032119D" w:rsidP="0032119D">
      <w:pPr>
        <w:rPr>
          <w:color w:val="000000"/>
        </w:rPr>
      </w:pPr>
      <w:r w:rsidRPr="0064286F">
        <w:rPr>
          <w:color w:val="000000"/>
        </w:rPr>
        <w:t> </w:t>
      </w:r>
    </w:p>
    <w:p w14:paraId="1C4D7723"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bCs/>
          <w:color w:val="201F1E"/>
        </w:rPr>
        <w:t xml:space="preserve">Student Support and Advocacy Center </w:t>
      </w:r>
      <w:r w:rsidRPr="0064286F">
        <w:rPr>
          <w:color w:val="000000"/>
        </w:rPr>
        <w:t>(SSAC)</w:t>
      </w:r>
    </w:p>
    <w:p w14:paraId="62E045EA" w14:textId="77777777" w:rsidR="0032119D" w:rsidRPr="0064286F" w:rsidRDefault="0032119D" w:rsidP="0032119D">
      <w:r w:rsidRPr="0064286F">
        <w:rPr>
          <w:color w:val="201F1E"/>
        </w:rPr>
        <w:t xml:space="preserve">SUB I, Room 3200   703-993-3686  </w:t>
      </w:r>
      <w:hyperlink r:id="rId21" w:history="1">
        <w:r w:rsidRPr="0064286F">
          <w:rPr>
            <w:rStyle w:val="Hyperlink"/>
          </w:rPr>
          <w:t>https://ssac.gmu.edu/</w:t>
        </w:r>
      </w:hyperlink>
    </w:p>
    <w:p w14:paraId="50E717CB"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color w:val="201F1E"/>
        </w:rPr>
        <w:t>24 hr. Sexual and Interpersonal Violence Crisis Line</w:t>
      </w:r>
      <w:r w:rsidRPr="0064286F">
        <w:rPr>
          <w:color w:val="201F1E"/>
        </w:rPr>
        <w:t>: 703-380-1434</w:t>
      </w:r>
    </w:p>
    <w:p w14:paraId="4C88B544" w14:textId="77777777" w:rsidR="0032119D" w:rsidRPr="0064286F" w:rsidRDefault="0032119D" w:rsidP="0032119D">
      <w:pPr>
        <w:rPr>
          <w:b/>
          <w:bCs/>
          <w:color w:val="000000"/>
        </w:rPr>
      </w:pPr>
    </w:p>
    <w:p w14:paraId="339EC879" w14:textId="77777777" w:rsidR="0032119D" w:rsidRPr="0064286F" w:rsidRDefault="0032119D" w:rsidP="0032119D">
      <w:pPr>
        <w:rPr>
          <w:color w:val="000000"/>
        </w:rPr>
      </w:pPr>
      <w:r w:rsidRPr="0064286F">
        <w:rPr>
          <w:b/>
          <w:bCs/>
          <w:color w:val="000000"/>
        </w:rPr>
        <w:t>Counseling and Psychological Services</w:t>
      </w:r>
      <w:r w:rsidRPr="0064286F">
        <w:rPr>
          <w:color w:val="000000"/>
        </w:rPr>
        <w:t> (CAPS)</w:t>
      </w:r>
    </w:p>
    <w:p w14:paraId="6D7D8A78" w14:textId="77777777" w:rsidR="0032119D" w:rsidRPr="0064286F" w:rsidRDefault="0032119D" w:rsidP="0032119D">
      <w:pPr>
        <w:rPr>
          <w:color w:val="000000"/>
        </w:rPr>
      </w:pPr>
      <w:r w:rsidRPr="0064286F">
        <w:rPr>
          <w:color w:val="000000"/>
        </w:rPr>
        <w:t xml:space="preserve">CAPS “provides a wide range of services to students, faculty, and staff. Services are provided by a staff of professional counseling and clinical psychologists, social workers, and counselors. CAPS individual and group counseling, workshops and outreach programs are designed to enhance students’ personal experience and academic performance.” 703-993-2380. </w:t>
      </w:r>
      <w:hyperlink r:id="rId22" w:history="1">
        <w:r w:rsidRPr="0064286F">
          <w:rPr>
            <w:rStyle w:val="Hyperlink"/>
          </w:rPr>
          <w:t>http://caps.gmu.edu</w:t>
        </w:r>
      </w:hyperlink>
    </w:p>
    <w:p w14:paraId="0436067F" w14:textId="77777777" w:rsidR="0032119D" w:rsidRPr="0064286F" w:rsidRDefault="0032119D" w:rsidP="0032119D">
      <w:pPr>
        <w:rPr>
          <w:color w:val="000000"/>
        </w:rPr>
      </w:pPr>
      <w:r w:rsidRPr="0064286F">
        <w:rPr>
          <w:color w:val="000000"/>
        </w:rPr>
        <w:t> </w:t>
      </w:r>
    </w:p>
    <w:p w14:paraId="27A3F501"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color w:val="000000"/>
        </w:rPr>
        <w:t>5.</w:t>
      </w:r>
      <w:r w:rsidRPr="0064286F">
        <w:rPr>
          <w:color w:val="000000"/>
        </w:rPr>
        <w:t> </w:t>
      </w:r>
      <w:r w:rsidRPr="0064286F">
        <w:rPr>
          <w:b/>
          <w:color w:val="201F1E"/>
        </w:rPr>
        <w:t>Women and Gender Studies</w:t>
      </w:r>
      <w:r w:rsidRPr="0064286F">
        <w:rPr>
          <w:b/>
          <w:bCs/>
          <w:color w:val="201F1E"/>
        </w:rPr>
        <w:t xml:space="preserve"> Center</w:t>
      </w:r>
      <w:r w:rsidRPr="0064286F">
        <w:rPr>
          <w:bCs/>
          <w:color w:val="201F1E"/>
        </w:rPr>
        <w:t>;</w:t>
      </w:r>
      <w:r w:rsidRPr="0064286F">
        <w:rPr>
          <w:b/>
          <w:bCs/>
          <w:color w:val="201F1E"/>
        </w:rPr>
        <w:t xml:space="preserve"> </w:t>
      </w:r>
      <w:r w:rsidRPr="0064286F">
        <w:rPr>
          <w:bCs/>
          <w:color w:val="201F1E"/>
        </w:rPr>
        <w:t>Johnson Center, 240K</w:t>
      </w:r>
      <w:r w:rsidRPr="0064286F">
        <w:rPr>
          <w:b/>
          <w:bCs/>
          <w:color w:val="201F1E"/>
        </w:rPr>
        <w:t xml:space="preserve">, </w:t>
      </w:r>
      <w:r w:rsidRPr="0064286F">
        <w:rPr>
          <w:color w:val="201F1E"/>
        </w:rPr>
        <w:t xml:space="preserve">703-993-2986  </w:t>
      </w:r>
    </w:p>
    <w:p w14:paraId="57FAEA0C" w14:textId="77777777" w:rsidR="0032119D" w:rsidRPr="0064286F" w:rsidRDefault="0032119D" w:rsidP="0032119D">
      <w:r w:rsidRPr="0064286F">
        <w:rPr>
          <w:color w:val="201F1E"/>
        </w:rPr>
        <w:t xml:space="preserve">The Women and Gender Studies Center sponsors programs and events that are relevant to this course.  It has a library of material that may be checked out.  We also support several student organizations and provide internship opportunities. We also offer free printing to all of our enrolled students and minors.  Hours: Mondays and Wednesdays 9-7; Tuesdays and Thursdays: 9-6; Friday: 9-4 (virtual) </w:t>
      </w:r>
      <w:hyperlink r:id="rId23" w:history="1">
        <w:r w:rsidRPr="0064286F">
          <w:rPr>
            <w:rStyle w:val="Hyperlink"/>
          </w:rPr>
          <w:t>https://wmst.gmu.edu/center</w:t>
        </w:r>
      </w:hyperlink>
    </w:p>
    <w:p w14:paraId="4FF1C186" w14:textId="77777777" w:rsidR="0032119D" w:rsidRPr="0064286F" w:rsidRDefault="0032119D" w:rsidP="0032119D">
      <w:pPr>
        <w:pStyle w:val="xmsonormal"/>
        <w:shd w:val="clear" w:color="auto" w:fill="FFFFFF"/>
        <w:spacing w:before="0" w:beforeAutospacing="0" w:after="0" w:afterAutospacing="0"/>
        <w:rPr>
          <w:color w:val="201F1E"/>
        </w:rPr>
      </w:pPr>
    </w:p>
    <w:p w14:paraId="089A127E"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bCs/>
          <w:color w:val="201F1E"/>
        </w:rPr>
        <w:t>6. Lesbian, Gay, Bisexual, Queer, and Questioning (LGBTQ+) Resource Center</w:t>
      </w:r>
    </w:p>
    <w:p w14:paraId="19C412F7" w14:textId="77777777" w:rsidR="0032119D" w:rsidRPr="0064286F" w:rsidRDefault="0032119D" w:rsidP="0032119D">
      <w:r w:rsidRPr="0064286F">
        <w:rPr>
          <w:color w:val="201F1E"/>
        </w:rPr>
        <w:t xml:space="preserve">SUB I, Room 2200 703-993-2702    </w:t>
      </w:r>
      <w:hyperlink r:id="rId24" w:history="1">
        <w:r w:rsidRPr="0064286F">
          <w:rPr>
            <w:rStyle w:val="Hyperlink"/>
          </w:rPr>
          <w:t>https://lgbtq.gmu.edu/</w:t>
        </w:r>
      </w:hyperlink>
    </w:p>
    <w:p w14:paraId="12184122"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bCs/>
          <w:color w:val="201F1E"/>
        </w:rPr>
        <w:t> </w:t>
      </w:r>
    </w:p>
    <w:p w14:paraId="4787800E" w14:textId="77777777" w:rsidR="0032119D" w:rsidRPr="0064286F" w:rsidRDefault="0032119D" w:rsidP="0032119D">
      <w:pPr>
        <w:pStyle w:val="xmsonormal"/>
        <w:shd w:val="clear" w:color="auto" w:fill="FFFFFF"/>
        <w:spacing w:before="0" w:beforeAutospacing="0" w:after="0" w:afterAutospacing="0"/>
        <w:rPr>
          <w:color w:val="201F1E"/>
        </w:rPr>
      </w:pPr>
      <w:r w:rsidRPr="0064286F">
        <w:rPr>
          <w:b/>
          <w:bCs/>
          <w:color w:val="201F1E"/>
        </w:rPr>
        <w:t>7. Center for Culture, Equity, and Empowerment (CCEE)</w:t>
      </w:r>
    </w:p>
    <w:p w14:paraId="34487699" w14:textId="77777777" w:rsidR="0032119D" w:rsidRPr="0064286F" w:rsidRDefault="0032119D" w:rsidP="0032119D">
      <w:r w:rsidRPr="0064286F">
        <w:rPr>
          <w:color w:val="201F1E"/>
        </w:rPr>
        <w:t xml:space="preserve">SUB I, Room 2400  703-993-2700  </w:t>
      </w:r>
      <w:hyperlink r:id="rId25" w:history="1">
        <w:r w:rsidRPr="0064286F">
          <w:rPr>
            <w:rStyle w:val="Hyperlink"/>
          </w:rPr>
          <w:t>https://ccee.gmu.edu/</w:t>
        </w:r>
      </w:hyperlink>
    </w:p>
    <w:p w14:paraId="5AFA996E" w14:textId="77777777" w:rsidR="0032119D" w:rsidRPr="0064286F" w:rsidRDefault="0032119D" w:rsidP="0032119D">
      <w:pPr>
        <w:pStyle w:val="xmsonormal"/>
        <w:shd w:val="clear" w:color="auto" w:fill="FFFFFF"/>
        <w:spacing w:before="0" w:beforeAutospacing="0" w:after="0" w:afterAutospacing="0"/>
        <w:rPr>
          <w:color w:val="201F1E"/>
        </w:rPr>
      </w:pPr>
    </w:p>
    <w:p w14:paraId="5ADD0699" w14:textId="77777777" w:rsidR="0032119D" w:rsidRPr="0064286F" w:rsidRDefault="0032119D" w:rsidP="0032119D">
      <w:pPr>
        <w:shd w:val="clear" w:color="auto" w:fill="FFFFFF"/>
        <w:rPr>
          <w:color w:val="000000"/>
        </w:rPr>
      </w:pPr>
    </w:p>
    <w:p w14:paraId="6C52FC2A" w14:textId="77777777" w:rsidR="0032119D" w:rsidRPr="0064286F" w:rsidRDefault="0032119D" w:rsidP="0032119D">
      <w:pPr>
        <w:shd w:val="clear" w:color="auto" w:fill="FFFFFF"/>
        <w:rPr>
          <w:color w:val="000000"/>
        </w:rPr>
      </w:pPr>
      <w:r w:rsidRPr="0064286F">
        <w:rPr>
          <w:b/>
          <w:bCs/>
          <w:color w:val="000000"/>
        </w:rPr>
        <w:t>George Mason University: Diversity Statement</w:t>
      </w:r>
    </w:p>
    <w:p w14:paraId="46A0B644" w14:textId="77777777" w:rsidR="0032119D" w:rsidRPr="0064286F" w:rsidRDefault="0032119D" w:rsidP="0032119D">
      <w:pPr>
        <w:shd w:val="clear" w:color="auto" w:fill="FFFFFF"/>
        <w:rPr>
          <w:color w:val="000000"/>
        </w:rPr>
      </w:pPr>
      <w:r w:rsidRPr="0064286F">
        <w:rPr>
          <w:color w:val="000000"/>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1E7D34D5" w14:textId="77777777" w:rsidR="0032119D" w:rsidRPr="0064286F" w:rsidRDefault="0032119D" w:rsidP="0032119D">
      <w:pPr>
        <w:shd w:val="clear" w:color="auto" w:fill="FFFFFF"/>
        <w:rPr>
          <w:color w:val="000000"/>
        </w:rPr>
      </w:pPr>
      <w:r w:rsidRPr="0064286F">
        <w:rPr>
          <w:color w:val="000000"/>
        </w:rPr>
        <w:t> </w:t>
      </w:r>
    </w:p>
    <w:p w14:paraId="446098F5" w14:textId="77777777" w:rsidR="0032119D" w:rsidRPr="0064286F" w:rsidRDefault="0032119D" w:rsidP="0032119D">
      <w:pPr>
        <w:shd w:val="clear" w:color="auto" w:fill="FFFFFF"/>
        <w:rPr>
          <w:color w:val="000000"/>
        </w:rPr>
      </w:pPr>
      <w:r w:rsidRPr="0064286F">
        <w:rPr>
          <w:color w:val="000000"/>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w:t>
      </w:r>
      <w:r w:rsidRPr="0064286F">
        <w:rPr>
          <w:color w:val="000000"/>
        </w:rPr>
        <w:lastRenderedPageBreak/>
        <w:t>environment where diverse opinions, backgrounds and practices have the opportunity to be voiced, heard and respected.</w:t>
      </w:r>
    </w:p>
    <w:p w14:paraId="48D8D714" w14:textId="77777777" w:rsidR="0032119D" w:rsidRPr="0064286F" w:rsidRDefault="0032119D" w:rsidP="0032119D">
      <w:pPr>
        <w:shd w:val="clear" w:color="auto" w:fill="FFFFFF"/>
        <w:rPr>
          <w:color w:val="000000"/>
        </w:rPr>
      </w:pPr>
      <w:r w:rsidRPr="0064286F">
        <w:rPr>
          <w:color w:val="000000"/>
        </w:rPr>
        <w:t> </w:t>
      </w:r>
    </w:p>
    <w:p w14:paraId="41BFFF92" w14:textId="77777777" w:rsidR="0032119D" w:rsidRPr="0064286F" w:rsidRDefault="0032119D" w:rsidP="0032119D">
      <w:pPr>
        <w:shd w:val="clear" w:color="auto" w:fill="FFFFFF"/>
        <w:rPr>
          <w:color w:val="000000"/>
        </w:rPr>
      </w:pPr>
      <w:r w:rsidRPr="0064286F">
        <w:rPr>
          <w:color w:val="000000"/>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7DBC4DB1" w14:textId="77777777" w:rsidR="0032119D" w:rsidRPr="0064286F" w:rsidRDefault="0032119D" w:rsidP="0032119D">
      <w:pPr>
        <w:shd w:val="clear" w:color="auto" w:fill="FFFFFF"/>
        <w:rPr>
          <w:color w:val="000000"/>
        </w:rPr>
      </w:pPr>
      <w:r w:rsidRPr="0064286F">
        <w:rPr>
          <w:color w:val="000000"/>
        </w:rPr>
        <w:t> </w:t>
      </w:r>
    </w:p>
    <w:p w14:paraId="3BFD6E58" w14:textId="77777777" w:rsidR="0032119D" w:rsidRPr="0064286F" w:rsidRDefault="0032119D" w:rsidP="0032119D">
      <w:pPr>
        <w:shd w:val="clear" w:color="auto" w:fill="FFFFFF"/>
        <w:rPr>
          <w:color w:val="000000"/>
        </w:rPr>
      </w:pPr>
      <w:r w:rsidRPr="0064286F">
        <w:rPr>
          <w:color w:val="000000"/>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047F074E" w14:textId="77777777" w:rsidR="0032119D" w:rsidRPr="0064286F" w:rsidRDefault="0032119D" w:rsidP="0032119D">
      <w:pPr>
        <w:shd w:val="clear" w:color="auto" w:fill="FFFFFF"/>
        <w:rPr>
          <w:color w:val="000000"/>
        </w:rPr>
      </w:pPr>
      <w:r w:rsidRPr="0064286F">
        <w:rPr>
          <w:color w:val="000000"/>
        </w:rPr>
        <w:t> </w:t>
      </w:r>
    </w:p>
    <w:p w14:paraId="1847ECF1" w14:textId="77777777" w:rsidR="0032119D" w:rsidRPr="0064286F" w:rsidRDefault="0032119D" w:rsidP="0032119D">
      <w:pPr>
        <w:shd w:val="clear" w:color="auto" w:fill="FFFFFF"/>
        <w:rPr>
          <w:color w:val="000000"/>
        </w:rPr>
      </w:pPr>
      <w:r w:rsidRPr="0064286F">
        <w:rPr>
          <w:b/>
          <w:bCs/>
          <w:color w:val="000000"/>
        </w:rPr>
        <w:t>Women and Gender Studies Commitment to Diversity Statement</w:t>
      </w:r>
    </w:p>
    <w:p w14:paraId="1A599678" w14:textId="77777777" w:rsidR="0032119D" w:rsidRPr="0064286F" w:rsidRDefault="0032119D" w:rsidP="0032119D">
      <w:pPr>
        <w:shd w:val="clear" w:color="auto" w:fill="FFFFFF"/>
        <w:rPr>
          <w:color w:val="000000"/>
        </w:rPr>
      </w:pPr>
      <w:r w:rsidRPr="0064286F">
        <w:rPr>
          <w:color w:val="000000"/>
        </w:rPr>
        <w:t>The Women and Gender Studies program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14:paraId="79EE46EB" w14:textId="77777777" w:rsidR="0032119D" w:rsidRPr="0064286F" w:rsidRDefault="0032119D" w:rsidP="0032119D">
      <w:pPr>
        <w:shd w:val="clear" w:color="auto" w:fill="FFFFFF"/>
        <w:rPr>
          <w:color w:val="000000"/>
          <w:shd w:val="clear" w:color="auto" w:fill="FFFFFF"/>
        </w:rPr>
      </w:pPr>
    </w:p>
    <w:p w14:paraId="45239098" w14:textId="77777777" w:rsidR="0032119D" w:rsidRPr="0064286F" w:rsidRDefault="0032119D" w:rsidP="0032119D">
      <w:pPr>
        <w:widowControl w:val="0"/>
        <w:autoSpaceDE w:val="0"/>
        <w:autoSpaceDN w:val="0"/>
        <w:adjustRightInd w:val="0"/>
        <w:jc w:val="center"/>
        <w:rPr>
          <w:b/>
        </w:rPr>
      </w:pPr>
      <w:r w:rsidRPr="0064286F">
        <w:rPr>
          <w:b/>
        </w:rPr>
        <w:t>Class Schedule</w:t>
      </w:r>
    </w:p>
    <w:p w14:paraId="006EEE5D" w14:textId="77777777" w:rsidR="0032119D" w:rsidRPr="0064286F" w:rsidRDefault="0032119D" w:rsidP="0032119D">
      <w:pPr>
        <w:shd w:val="clear" w:color="auto" w:fill="FFFFFF"/>
        <w:rPr>
          <w:color w:val="000000"/>
        </w:rPr>
      </w:pPr>
      <w:r w:rsidRPr="0064286F">
        <w:rPr>
          <w:color w:val="000000"/>
          <w:shd w:val="clear" w:color="auto" w:fill="FFFFFF"/>
        </w:rPr>
        <w:br w:type="textWrapping" w:clear="all"/>
      </w:r>
    </w:p>
    <w:p w14:paraId="3ABB22C7" w14:textId="77777777" w:rsidR="0032119D" w:rsidRPr="0064286F" w:rsidRDefault="0032119D" w:rsidP="0032119D">
      <w:pPr>
        <w:widowControl w:val="0"/>
        <w:autoSpaceDE w:val="0"/>
        <w:autoSpaceDN w:val="0"/>
        <w:adjustRightInd w:val="0"/>
        <w:rPr>
          <w:b/>
        </w:rPr>
      </w:pPr>
      <w:r w:rsidRPr="0064286F">
        <w:rPr>
          <w:b/>
        </w:rPr>
        <w:t>August 24</w:t>
      </w:r>
    </w:p>
    <w:p w14:paraId="38320097" w14:textId="77777777" w:rsidR="0032119D" w:rsidRPr="0064286F" w:rsidRDefault="0032119D" w:rsidP="0032119D">
      <w:pPr>
        <w:widowControl w:val="0"/>
        <w:autoSpaceDE w:val="0"/>
        <w:autoSpaceDN w:val="0"/>
        <w:adjustRightInd w:val="0"/>
      </w:pPr>
      <w:r w:rsidRPr="0064286F">
        <w:t>Introduction</w:t>
      </w:r>
    </w:p>
    <w:p w14:paraId="714D6D0E" w14:textId="77777777" w:rsidR="0032119D" w:rsidRPr="0064286F" w:rsidRDefault="0032119D" w:rsidP="0032119D">
      <w:pPr>
        <w:shd w:val="clear" w:color="auto" w:fill="FFFFFF"/>
        <w:rPr>
          <w:color w:val="000000"/>
        </w:rPr>
      </w:pPr>
    </w:p>
    <w:p w14:paraId="425DA7E0" w14:textId="77777777" w:rsidR="0032119D" w:rsidRPr="0064286F" w:rsidRDefault="0032119D" w:rsidP="0032119D">
      <w:pPr>
        <w:widowControl w:val="0"/>
        <w:autoSpaceDE w:val="0"/>
        <w:autoSpaceDN w:val="0"/>
        <w:adjustRightInd w:val="0"/>
        <w:rPr>
          <w:b/>
        </w:rPr>
      </w:pPr>
      <w:r w:rsidRPr="0064286F">
        <w:rPr>
          <w:b/>
        </w:rPr>
        <w:t>August 31</w:t>
      </w:r>
    </w:p>
    <w:p w14:paraId="1DFE0489" w14:textId="77777777" w:rsidR="0032119D" w:rsidRPr="0064286F" w:rsidRDefault="0032119D" w:rsidP="0032119D">
      <w:pPr>
        <w:widowControl w:val="0"/>
        <w:autoSpaceDE w:val="0"/>
        <w:autoSpaceDN w:val="0"/>
        <w:adjustRightInd w:val="0"/>
      </w:pPr>
      <w:r w:rsidRPr="0064286F">
        <w:t>Theoretical, Methodological Issues and Accounting for Intergenerational Harm</w:t>
      </w:r>
    </w:p>
    <w:p w14:paraId="3500AC2D" w14:textId="77777777" w:rsidR="0032119D" w:rsidRPr="0064286F" w:rsidRDefault="0032119D" w:rsidP="0032119D">
      <w:pPr>
        <w:widowControl w:val="0"/>
        <w:autoSpaceDE w:val="0"/>
        <w:autoSpaceDN w:val="0"/>
        <w:adjustRightInd w:val="0"/>
        <w:jc w:val="center"/>
        <w:rPr>
          <w:b/>
        </w:rPr>
      </w:pPr>
    </w:p>
    <w:p w14:paraId="75D9FADC" w14:textId="77777777" w:rsidR="0032119D" w:rsidRPr="0064286F" w:rsidRDefault="0032119D" w:rsidP="0032119D">
      <w:pPr>
        <w:rPr>
          <w:color w:val="222222"/>
          <w:shd w:val="clear" w:color="auto" w:fill="FFFFFF"/>
        </w:rPr>
      </w:pPr>
      <w:r w:rsidRPr="0064286F">
        <w:rPr>
          <w:color w:val="222222"/>
          <w:shd w:val="clear" w:color="auto" w:fill="FFFFFF"/>
        </w:rPr>
        <w:t>Smångs, Mattias. "Doing violence, making race: Southern lynching and white racial group formation." </w:t>
      </w:r>
      <w:r w:rsidRPr="0064286F">
        <w:rPr>
          <w:i/>
          <w:iCs/>
          <w:color w:val="222222"/>
          <w:shd w:val="clear" w:color="auto" w:fill="FFFFFF"/>
        </w:rPr>
        <w:t>American Journal of Sociology</w:t>
      </w:r>
      <w:r w:rsidRPr="0064286F">
        <w:rPr>
          <w:color w:val="222222"/>
          <w:shd w:val="clear" w:color="auto" w:fill="FFFFFF"/>
        </w:rPr>
        <w:t> 121, no. 5 (2016): 1329-1374.</w:t>
      </w:r>
    </w:p>
    <w:p w14:paraId="4679B2D2" w14:textId="77777777" w:rsidR="0032119D" w:rsidRPr="0064286F" w:rsidRDefault="0032119D" w:rsidP="0032119D">
      <w:pPr>
        <w:rPr>
          <w:color w:val="222222"/>
          <w:shd w:val="clear" w:color="auto" w:fill="FFFFFF"/>
        </w:rPr>
      </w:pPr>
    </w:p>
    <w:p w14:paraId="45CE0784" w14:textId="77777777" w:rsidR="0032119D" w:rsidRPr="0064286F" w:rsidRDefault="0032119D" w:rsidP="0032119D">
      <w:r w:rsidRPr="0064286F">
        <w:rPr>
          <w:color w:val="222222"/>
          <w:shd w:val="clear" w:color="auto" w:fill="FFFFFF"/>
        </w:rPr>
        <w:t>Smångs, Mattias. "The lynching of African Americans in the US South: A review of sociological and historical perspectives." </w:t>
      </w:r>
      <w:r w:rsidRPr="0064286F">
        <w:rPr>
          <w:i/>
          <w:iCs/>
          <w:color w:val="222222"/>
          <w:shd w:val="clear" w:color="auto" w:fill="FFFFFF"/>
        </w:rPr>
        <w:t>Sociology compass</w:t>
      </w:r>
      <w:r w:rsidRPr="0064286F">
        <w:rPr>
          <w:color w:val="222222"/>
          <w:shd w:val="clear" w:color="auto" w:fill="FFFFFF"/>
        </w:rPr>
        <w:t> 11, no. 8 (2017): e12500.</w:t>
      </w:r>
    </w:p>
    <w:p w14:paraId="0C033C02" w14:textId="77777777" w:rsidR="0032119D" w:rsidRPr="0064286F" w:rsidRDefault="0032119D" w:rsidP="0032119D">
      <w:pPr>
        <w:rPr>
          <w:color w:val="222222"/>
          <w:shd w:val="clear" w:color="auto" w:fill="FFFFFF"/>
        </w:rPr>
      </w:pPr>
    </w:p>
    <w:p w14:paraId="7321BF29" w14:textId="77777777" w:rsidR="0032119D" w:rsidRPr="0064286F" w:rsidRDefault="0032119D" w:rsidP="0032119D">
      <w:pPr>
        <w:rPr>
          <w:color w:val="222222"/>
          <w:shd w:val="clear" w:color="auto" w:fill="FFFFFF"/>
        </w:rPr>
      </w:pPr>
      <w:r w:rsidRPr="0064286F">
        <w:rPr>
          <w:color w:val="222222"/>
          <w:shd w:val="clear" w:color="auto" w:fill="FFFFFF"/>
        </w:rPr>
        <w:t>Trotti, Michael Ayers. "What counts: Trends in racial violence in the postbellum South." </w:t>
      </w:r>
      <w:r w:rsidRPr="0064286F">
        <w:rPr>
          <w:i/>
          <w:iCs/>
          <w:color w:val="222222"/>
          <w:shd w:val="clear" w:color="auto" w:fill="FFFFFF"/>
        </w:rPr>
        <w:t>The Journal of American History</w:t>
      </w:r>
      <w:r w:rsidRPr="0064286F">
        <w:rPr>
          <w:color w:val="222222"/>
          <w:shd w:val="clear" w:color="auto" w:fill="FFFFFF"/>
        </w:rPr>
        <w:t>100, no. 2 (2013): 375-400.</w:t>
      </w:r>
    </w:p>
    <w:p w14:paraId="70AF8F10" w14:textId="77777777" w:rsidR="0032119D" w:rsidRPr="0064286F" w:rsidRDefault="0032119D" w:rsidP="0032119D"/>
    <w:p w14:paraId="1A104CBB" w14:textId="77777777" w:rsidR="0032119D" w:rsidRPr="0064286F" w:rsidRDefault="0032119D" w:rsidP="0032119D">
      <w:r w:rsidRPr="000A13A1">
        <w:rPr>
          <w:color w:val="000000"/>
          <w:spacing w:val="-5"/>
          <w:shd w:val="clear" w:color="auto" w:fill="FFFFFF"/>
        </w:rPr>
        <w:lastRenderedPageBreak/>
        <w:t>Waldrep, Christopher. "War of Words: The Controversy over the Definition of Lynching, 1899-1940.</w:t>
      </w:r>
      <w:r w:rsidRPr="0064286F">
        <w:rPr>
          <w:color w:val="000000"/>
          <w:spacing w:val="-5"/>
          <w:shd w:val="clear" w:color="auto" w:fill="FFFFFF"/>
        </w:rPr>
        <w:t xml:space="preserve">” </w:t>
      </w:r>
      <w:r w:rsidRPr="000A13A1">
        <w:rPr>
          <w:i/>
          <w:iCs/>
          <w:color w:val="000000"/>
          <w:spacing w:val="-5"/>
          <w:shd w:val="clear" w:color="auto" w:fill="FFFFFF"/>
        </w:rPr>
        <w:t>The Journal of Southern History</w:t>
      </w:r>
      <w:r w:rsidRPr="0064286F">
        <w:rPr>
          <w:iCs/>
          <w:color w:val="000000"/>
          <w:spacing w:val="-5"/>
          <w:shd w:val="clear" w:color="auto" w:fill="FFFFFF"/>
        </w:rPr>
        <w:t xml:space="preserve"> </w:t>
      </w:r>
      <w:r w:rsidRPr="000A13A1">
        <w:rPr>
          <w:color w:val="000000"/>
          <w:spacing w:val="-5"/>
          <w:shd w:val="clear" w:color="auto" w:fill="FFFFFF"/>
        </w:rPr>
        <w:t>66, no. 1 (2000): 75-100. </w:t>
      </w:r>
    </w:p>
    <w:p w14:paraId="7E5C5568" w14:textId="77777777" w:rsidR="0032119D" w:rsidRPr="0064286F" w:rsidRDefault="0032119D" w:rsidP="0032119D">
      <w:pPr>
        <w:rPr>
          <w:color w:val="222222"/>
        </w:rPr>
      </w:pPr>
      <w:r w:rsidRPr="008C1C20">
        <w:rPr>
          <w:color w:val="222222"/>
        </w:rPr>
        <w:br/>
        <w:t>Gaston, Shytierra. "Historical racist violence and intergenerational harms: Accounts from descendants of lynching victims." </w:t>
      </w:r>
      <w:r w:rsidRPr="008C1C20">
        <w:rPr>
          <w:i/>
          <w:iCs/>
          <w:color w:val="222222"/>
        </w:rPr>
        <w:t>The ANNALS of the American Academy of Political and Social Science</w:t>
      </w:r>
      <w:r w:rsidRPr="008C1C20">
        <w:rPr>
          <w:color w:val="222222"/>
        </w:rPr>
        <w:t> 694, no. 1 (2021): 78-91.</w:t>
      </w:r>
    </w:p>
    <w:p w14:paraId="37456ED1" w14:textId="77777777" w:rsidR="0032119D" w:rsidRPr="0064286F" w:rsidRDefault="0032119D" w:rsidP="0032119D"/>
    <w:p w14:paraId="7DB92176" w14:textId="77777777" w:rsidR="0032119D" w:rsidRPr="0064286F" w:rsidRDefault="0032119D" w:rsidP="0032119D">
      <w:pPr>
        <w:widowControl w:val="0"/>
        <w:autoSpaceDE w:val="0"/>
        <w:autoSpaceDN w:val="0"/>
        <w:adjustRightInd w:val="0"/>
        <w:rPr>
          <w:b/>
        </w:rPr>
      </w:pPr>
    </w:p>
    <w:p w14:paraId="4245AE64" w14:textId="77777777" w:rsidR="0032119D" w:rsidRPr="0064286F" w:rsidRDefault="0032119D" w:rsidP="0032119D">
      <w:pPr>
        <w:widowControl w:val="0"/>
        <w:autoSpaceDE w:val="0"/>
        <w:autoSpaceDN w:val="0"/>
        <w:adjustRightInd w:val="0"/>
        <w:rPr>
          <w:b/>
        </w:rPr>
      </w:pPr>
      <w:r w:rsidRPr="0064286F">
        <w:rPr>
          <w:b/>
        </w:rPr>
        <w:t>Sept 7</w:t>
      </w:r>
    </w:p>
    <w:p w14:paraId="06401C5B" w14:textId="77777777" w:rsidR="0032119D" w:rsidRPr="0064286F" w:rsidRDefault="0032119D" w:rsidP="0032119D">
      <w:pPr>
        <w:widowControl w:val="0"/>
        <w:autoSpaceDE w:val="0"/>
        <w:autoSpaceDN w:val="0"/>
        <w:adjustRightInd w:val="0"/>
      </w:pPr>
      <w:r w:rsidRPr="0064286F">
        <w:t>Lynching</w:t>
      </w:r>
      <w:r w:rsidRPr="0064286F">
        <w:rPr>
          <w:b/>
        </w:rPr>
        <w:t xml:space="preserve"> </w:t>
      </w:r>
      <w:r w:rsidRPr="0064286F">
        <w:t xml:space="preserve">Case Studies Outside the South and Traditional Lynching Studies </w:t>
      </w:r>
    </w:p>
    <w:p w14:paraId="648C835B" w14:textId="77777777" w:rsidR="0032119D" w:rsidRPr="0064286F" w:rsidRDefault="0032119D" w:rsidP="0032119D">
      <w:pPr>
        <w:shd w:val="clear" w:color="auto" w:fill="FFFFFF"/>
        <w:rPr>
          <w:color w:val="222222"/>
        </w:rPr>
      </w:pPr>
    </w:p>
    <w:p w14:paraId="7D983204" w14:textId="77777777" w:rsidR="0032119D" w:rsidRPr="0064286F" w:rsidRDefault="0032119D" w:rsidP="0032119D">
      <w:pPr>
        <w:shd w:val="clear" w:color="auto" w:fill="FFFFFF"/>
        <w:rPr>
          <w:color w:val="000000" w:themeColor="text1"/>
        </w:rPr>
      </w:pPr>
      <w:r w:rsidRPr="0064286F">
        <w:rPr>
          <w:color w:val="222222"/>
        </w:rPr>
        <w:t xml:space="preserve">Pfeifer, Michael J. “The Northern United States and the Genesis </w:t>
      </w:r>
      <w:r w:rsidRPr="0064286F">
        <w:rPr>
          <w:color w:val="000000" w:themeColor="text1"/>
        </w:rPr>
        <w:t>of Racial Lynching: The</w:t>
      </w:r>
      <w:r w:rsidRPr="0064286F">
        <w:rPr>
          <w:color w:val="000000" w:themeColor="text1"/>
          <w:shd w:val="clear" w:color="auto" w:fill="FFEE94"/>
        </w:rPr>
        <w:t xml:space="preserve"> </w:t>
      </w:r>
      <w:r w:rsidRPr="0064286F">
        <w:rPr>
          <w:color w:val="000000" w:themeColor="text1"/>
        </w:rPr>
        <w:t>Lynching of African Americans in the Civil War Era.” </w:t>
      </w:r>
      <w:r w:rsidRPr="0064286F">
        <w:rPr>
          <w:i/>
          <w:iCs/>
          <w:color w:val="000000" w:themeColor="text1"/>
        </w:rPr>
        <w:t>The Journal of American History</w:t>
      </w:r>
      <w:r w:rsidRPr="0064286F">
        <w:rPr>
          <w:color w:val="000000" w:themeColor="text1"/>
        </w:rPr>
        <w:t> 97, no. 3 (2010): 621-635.</w:t>
      </w:r>
    </w:p>
    <w:p w14:paraId="52C3BC3D" w14:textId="77777777" w:rsidR="0032119D" w:rsidRPr="0064286F" w:rsidRDefault="0032119D" w:rsidP="0032119D">
      <w:pPr>
        <w:shd w:val="clear" w:color="auto" w:fill="FFFFFF"/>
        <w:rPr>
          <w:color w:val="000000" w:themeColor="text1"/>
        </w:rPr>
      </w:pPr>
    </w:p>
    <w:p w14:paraId="3A194282" w14:textId="77777777" w:rsidR="0032119D" w:rsidRPr="0064286F" w:rsidRDefault="0032119D" w:rsidP="0032119D">
      <w:r w:rsidRPr="0064286F">
        <w:rPr>
          <w:color w:val="222222"/>
          <w:shd w:val="clear" w:color="auto" w:fill="FFFFFF"/>
        </w:rPr>
        <w:t>Webb, Clive. “The lynching of Sicilian immigrants in the American South, 1886-1910." </w:t>
      </w:r>
      <w:r w:rsidRPr="0064286F">
        <w:rPr>
          <w:i/>
          <w:iCs/>
          <w:color w:val="222222"/>
          <w:shd w:val="clear" w:color="auto" w:fill="FFFFFF"/>
        </w:rPr>
        <w:t>American Nineteenth Century History</w:t>
      </w:r>
      <w:r w:rsidRPr="0064286F">
        <w:rPr>
          <w:color w:val="222222"/>
          <w:shd w:val="clear" w:color="auto" w:fill="FFFFFF"/>
        </w:rPr>
        <w:t> 3, no. 1 (2002): 45-76.</w:t>
      </w:r>
    </w:p>
    <w:p w14:paraId="7619409A" w14:textId="77777777" w:rsidR="0032119D" w:rsidRPr="0064286F" w:rsidRDefault="0032119D" w:rsidP="0032119D">
      <w:pPr>
        <w:shd w:val="clear" w:color="auto" w:fill="FFFFFF"/>
        <w:rPr>
          <w:color w:val="000000" w:themeColor="text1"/>
        </w:rPr>
      </w:pPr>
    </w:p>
    <w:p w14:paraId="41D049CF" w14:textId="77777777" w:rsidR="0032119D" w:rsidRPr="0064286F" w:rsidRDefault="0032119D" w:rsidP="0032119D">
      <w:pPr>
        <w:shd w:val="clear" w:color="auto" w:fill="FFFFFF"/>
        <w:rPr>
          <w:color w:val="000000" w:themeColor="text1"/>
        </w:rPr>
      </w:pPr>
      <w:r w:rsidRPr="0064286F">
        <w:rPr>
          <w:color w:val="000000" w:themeColor="text1"/>
        </w:rPr>
        <w:t>Chapter 4 Carrigan, William D. and Clive Webb. “The Rise and Fall of Mob Violence against Mexicans in Arizona, 1859–1915,” in Pfeifer, Michael J., ed. </w:t>
      </w:r>
      <w:r w:rsidRPr="0064286F">
        <w:rPr>
          <w:i/>
          <w:color w:val="000000" w:themeColor="text1"/>
        </w:rPr>
        <w:t>Lynching</w:t>
      </w:r>
      <w:r w:rsidRPr="0064286F">
        <w:rPr>
          <w:i/>
          <w:iCs/>
          <w:color w:val="000000" w:themeColor="text1"/>
        </w:rPr>
        <w:t xml:space="preserve"> Beyond Dixie: American Mob Violence Outside the South</w:t>
      </w:r>
      <w:r w:rsidRPr="0064286F">
        <w:rPr>
          <w:color w:val="000000" w:themeColor="text1"/>
        </w:rPr>
        <w:t xml:space="preserve">. University of Illinois Press, 2013. </w:t>
      </w:r>
      <w:r w:rsidRPr="0064286F">
        <w:rPr>
          <w:color w:val="222222"/>
          <w:shd w:val="clear" w:color="auto" w:fill="FFFFFF"/>
        </w:rPr>
        <w:t>Available online through Mason Libraries</w:t>
      </w:r>
      <w:r w:rsidRPr="0064286F">
        <w:rPr>
          <w:color w:val="000000"/>
        </w:rPr>
        <w:t> </w:t>
      </w:r>
    </w:p>
    <w:p w14:paraId="6EAC5965" w14:textId="77777777" w:rsidR="0032119D" w:rsidRPr="0064286F" w:rsidRDefault="0032119D" w:rsidP="0032119D">
      <w:pPr>
        <w:rPr>
          <w:color w:val="222222"/>
        </w:rPr>
      </w:pPr>
      <w:r w:rsidRPr="008C1C20">
        <w:rPr>
          <w:color w:val="222222"/>
        </w:rPr>
        <w:br/>
      </w:r>
      <w:r w:rsidRPr="00FA2D76">
        <w:rPr>
          <w:color w:val="222222"/>
          <w:shd w:val="clear" w:color="auto" w:fill="FFFFFF"/>
        </w:rPr>
        <w:t>Campney, Brent MS. "State Studies and the Whiteness of White-on-White Lynching." </w:t>
      </w:r>
      <w:r w:rsidRPr="00FA2D76">
        <w:rPr>
          <w:i/>
          <w:iCs/>
          <w:color w:val="222222"/>
          <w:shd w:val="clear" w:color="auto" w:fill="FFFFFF"/>
        </w:rPr>
        <w:t>The Journal of the Gilded Age and Progressive Era</w:t>
      </w:r>
      <w:r w:rsidRPr="00FA2D76">
        <w:rPr>
          <w:color w:val="222222"/>
          <w:shd w:val="clear" w:color="auto" w:fill="FFFFFF"/>
        </w:rPr>
        <w:t> 20, no. 1 (2021): 104-113.</w:t>
      </w:r>
    </w:p>
    <w:p w14:paraId="64EE77AB" w14:textId="77777777" w:rsidR="0032119D" w:rsidRPr="0064286F" w:rsidRDefault="0032119D" w:rsidP="0032119D">
      <w:pPr>
        <w:shd w:val="clear" w:color="auto" w:fill="FFFFFF"/>
        <w:rPr>
          <w:color w:val="000000" w:themeColor="text1"/>
        </w:rPr>
      </w:pPr>
    </w:p>
    <w:p w14:paraId="2B71BE41" w14:textId="77777777" w:rsidR="0032119D" w:rsidRPr="0064286F" w:rsidRDefault="0032119D" w:rsidP="0032119D">
      <w:pPr>
        <w:widowControl w:val="0"/>
        <w:autoSpaceDE w:val="0"/>
        <w:autoSpaceDN w:val="0"/>
        <w:adjustRightInd w:val="0"/>
      </w:pPr>
    </w:p>
    <w:p w14:paraId="459C8301" w14:textId="77777777" w:rsidR="0032119D" w:rsidRPr="0064286F" w:rsidRDefault="0032119D" w:rsidP="0032119D">
      <w:pPr>
        <w:widowControl w:val="0"/>
        <w:autoSpaceDE w:val="0"/>
        <w:autoSpaceDN w:val="0"/>
        <w:adjustRightInd w:val="0"/>
        <w:rPr>
          <w:b/>
        </w:rPr>
      </w:pPr>
      <w:r w:rsidRPr="0064286F">
        <w:rPr>
          <w:b/>
        </w:rPr>
        <w:t>Sept. 14</w:t>
      </w:r>
    </w:p>
    <w:p w14:paraId="205A8A77" w14:textId="77777777" w:rsidR="0032119D" w:rsidRPr="0064286F" w:rsidRDefault="0032119D" w:rsidP="0032119D">
      <w:pPr>
        <w:widowControl w:val="0"/>
        <w:autoSpaceDE w:val="0"/>
        <w:autoSpaceDN w:val="0"/>
        <w:adjustRightInd w:val="0"/>
        <w:rPr>
          <w:rFonts w:eastAsiaTheme="minorEastAsia"/>
          <w:b/>
        </w:rPr>
      </w:pPr>
      <w:r w:rsidRPr="0064286F">
        <w:t>Legal Strategies and Resistance</w:t>
      </w:r>
    </w:p>
    <w:p w14:paraId="4C7ECD8C" w14:textId="77777777" w:rsidR="0032119D" w:rsidRPr="0064286F" w:rsidRDefault="0032119D" w:rsidP="0032119D">
      <w:pPr>
        <w:rPr>
          <w:color w:val="222222"/>
          <w:shd w:val="clear" w:color="auto" w:fill="FFFFFF"/>
        </w:rPr>
      </w:pPr>
    </w:p>
    <w:p w14:paraId="37A0574A" w14:textId="77777777" w:rsidR="0032119D" w:rsidRPr="0064286F" w:rsidRDefault="0032119D" w:rsidP="0032119D">
      <w:pPr>
        <w:rPr>
          <w:color w:val="222222"/>
          <w:shd w:val="clear" w:color="auto" w:fill="FFFFFF"/>
        </w:rPr>
      </w:pPr>
      <w:r w:rsidRPr="0064286F">
        <w:rPr>
          <w:color w:val="222222"/>
          <w:shd w:val="clear" w:color="auto" w:fill="FFFFFF"/>
        </w:rPr>
        <w:t>Waldrep, Christopher. </w:t>
      </w:r>
      <w:r w:rsidRPr="0064286F">
        <w:rPr>
          <w:i/>
          <w:iCs/>
          <w:color w:val="222222"/>
          <w:shd w:val="clear" w:color="auto" w:fill="FFFFFF"/>
        </w:rPr>
        <w:t>African Americans Confront Lynching: Strategies of Resistance from the Civil War to the Civil Rights Era</w:t>
      </w:r>
      <w:r w:rsidRPr="0064286F">
        <w:rPr>
          <w:color w:val="222222"/>
          <w:shd w:val="clear" w:color="auto" w:fill="FFFFFF"/>
        </w:rPr>
        <w:t>. Rowman &amp; Littlefield Publishers, 2008, Intro to 91.</w:t>
      </w:r>
    </w:p>
    <w:p w14:paraId="1D418D26" w14:textId="77777777" w:rsidR="0032119D" w:rsidRPr="0064286F" w:rsidRDefault="0032119D" w:rsidP="0032119D"/>
    <w:p w14:paraId="76D0A76B" w14:textId="77777777" w:rsidR="0032119D" w:rsidRPr="0064286F" w:rsidRDefault="0032119D" w:rsidP="0032119D">
      <w:pPr>
        <w:rPr>
          <w:color w:val="222222"/>
          <w:shd w:val="clear" w:color="auto" w:fill="FFFFFF"/>
        </w:rPr>
      </w:pPr>
      <w:r w:rsidRPr="0064286F">
        <w:rPr>
          <w:color w:val="222222"/>
          <w:shd w:val="clear" w:color="auto" w:fill="FFFFFF"/>
        </w:rPr>
        <w:t>Burns, Adam. “Without Due Process: Albert E. Pillsbury and the Hoar Anti</w:t>
      </w:r>
      <w:r w:rsidRPr="0064286F">
        <w:rPr>
          <w:rFonts w:ascii="Cambria Math" w:eastAsia="Calibri" w:hAnsi="Cambria Math" w:cs="Cambria Math"/>
          <w:color w:val="222222"/>
          <w:shd w:val="clear" w:color="auto" w:fill="FFFFFF"/>
        </w:rPr>
        <w:t>‐</w:t>
      </w:r>
      <w:r w:rsidRPr="0064286F">
        <w:rPr>
          <w:color w:val="222222"/>
          <w:shd w:val="clear" w:color="auto" w:fill="FFFFFF"/>
        </w:rPr>
        <w:t>Lynching Bill.” </w:t>
      </w:r>
      <w:r w:rsidRPr="0064286F">
        <w:rPr>
          <w:i/>
          <w:iCs/>
          <w:color w:val="222222"/>
          <w:shd w:val="clear" w:color="auto" w:fill="FFFFFF"/>
        </w:rPr>
        <w:t>American Nineteenth Century History</w:t>
      </w:r>
      <w:r w:rsidRPr="0064286F">
        <w:rPr>
          <w:color w:val="222222"/>
          <w:shd w:val="clear" w:color="auto" w:fill="FFFFFF"/>
        </w:rPr>
        <w:t> 11, no. 2 (2010): 233-252.</w:t>
      </w:r>
    </w:p>
    <w:p w14:paraId="3DB3B20D" w14:textId="77777777" w:rsidR="0032119D" w:rsidRPr="0064286F" w:rsidRDefault="0032119D" w:rsidP="0032119D"/>
    <w:p w14:paraId="31C27211" w14:textId="77777777" w:rsidR="0032119D" w:rsidRPr="0064286F" w:rsidRDefault="0032119D" w:rsidP="0032119D">
      <w:r w:rsidRPr="0064286F">
        <w:rPr>
          <w:color w:val="222222"/>
          <w:shd w:val="clear" w:color="auto" w:fill="FFFFFF"/>
        </w:rPr>
        <w:t>Watson, Martha Solomon. "Mary Church Terrell vs. Thomas Nelson Page: Gender, Race, and Class in Anti-Lynching Rhetoric." </w:t>
      </w:r>
      <w:r w:rsidRPr="0064286F">
        <w:rPr>
          <w:i/>
          <w:iCs/>
          <w:color w:val="000000"/>
          <w:shd w:val="clear" w:color="auto" w:fill="FFFFFF"/>
        </w:rPr>
        <w:t>Rhetoric and Public Affairs</w:t>
      </w:r>
      <w:r w:rsidRPr="0064286F">
        <w:rPr>
          <w:color w:val="000000"/>
          <w:shd w:val="clear" w:color="auto" w:fill="FFFFFF"/>
        </w:rPr>
        <w:t> (2009): 65-89.</w:t>
      </w:r>
    </w:p>
    <w:p w14:paraId="0B9ECBBF" w14:textId="77777777" w:rsidR="0032119D" w:rsidRPr="0064286F" w:rsidRDefault="0032119D" w:rsidP="0032119D"/>
    <w:p w14:paraId="65FB227F" w14:textId="77777777" w:rsidR="0032119D" w:rsidRPr="0064286F" w:rsidRDefault="0032119D" w:rsidP="0032119D">
      <w:pPr>
        <w:pStyle w:val="NormalWeb"/>
        <w:shd w:val="clear" w:color="auto" w:fill="FFFFFF"/>
        <w:spacing w:before="0" w:beforeAutospacing="0" w:after="0" w:afterAutospacing="0"/>
        <w:rPr>
          <w:color w:val="212121"/>
        </w:rPr>
      </w:pPr>
      <w:r w:rsidRPr="0064286F">
        <w:rPr>
          <w:color w:val="222222"/>
        </w:rPr>
        <w:t xml:space="preserve">Wells-Barnett, Ida B. “Southern Horrors, Lynch Law in all its Phases,” in </w:t>
      </w:r>
      <w:r w:rsidRPr="0064286F">
        <w:rPr>
          <w:i/>
          <w:iCs/>
          <w:color w:val="212121"/>
        </w:rPr>
        <w:t>On Lynchings</w:t>
      </w:r>
      <w:r w:rsidRPr="0064286F">
        <w:rPr>
          <w:color w:val="212121"/>
        </w:rPr>
        <w:t>. Courier Corporation, 2014, 1-40.</w:t>
      </w:r>
    </w:p>
    <w:p w14:paraId="6E67403F" w14:textId="77777777" w:rsidR="0032119D" w:rsidRPr="0064286F" w:rsidRDefault="0032119D" w:rsidP="0032119D">
      <w:pPr>
        <w:widowControl w:val="0"/>
        <w:autoSpaceDE w:val="0"/>
        <w:autoSpaceDN w:val="0"/>
        <w:adjustRightInd w:val="0"/>
      </w:pPr>
    </w:p>
    <w:p w14:paraId="0A189020" w14:textId="77777777" w:rsidR="0032119D" w:rsidRPr="0064286F" w:rsidRDefault="0032119D" w:rsidP="0032119D">
      <w:pPr>
        <w:widowControl w:val="0"/>
        <w:autoSpaceDE w:val="0"/>
        <w:autoSpaceDN w:val="0"/>
        <w:adjustRightInd w:val="0"/>
      </w:pPr>
    </w:p>
    <w:p w14:paraId="6B5DCA01" w14:textId="77777777" w:rsidR="0032119D" w:rsidRPr="0064286F" w:rsidRDefault="0032119D" w:rsidP="0032119D">
      <w:pPr>
        <w:widowControl w:val="0"/>
        <w:autoSpaceDE w:val="0"/>
        <w:autoSpaceDN w:val="0"/>
        <w:adjustRightInd w:val="0"/>
        <w:rPr>
          <w:b/>
        </w:rPr>
      </w:pPr>
      <w:r w:rsidRPr="0064286F">
        <w:rPr>
          <w:b/>
        </w:rPr>
        <w:t>Sept. 21</w:t>
      </w:r>
    </w:p>
    <w:p w14:paraId="081B72EA" w14:textId="77777777" w:rsidR="0032119D" w:rsidRPr="0064286F" w:rsidRDefault="0032119D" w:rsidP="0032119D">
      <w:pPr>
        <w:widowControl w:val="0"/>
        <w:autoSpaceDE w:val="0"/>
        <w:autoSpaceDN w:val="0"/>
        <w:adjustRightInd w:val="0"/>
      </w:pPr>
      <w:r w:rsidRPr="0064286F">
        <w:rPr>
          <w:color w:val="222222"/>
          <w:shd w:val="clear" w:color="auto" w:fill="FFFFFF"/>
        </w:rPr>
        <w:lastRenderedPageBreak/>
        <w:t>Bernstein, Patricia. </w:t>
      </w:r>
      <w:r w:rsidRPr="0064286F">
        <w:rPr>
          <w:i/>
          <w:iCs/>
          <w:color w:val="222222"/>
          <w:shd w:val="clear" w:color="auto" w:fill="FFFFFF"/>
        </w:rPr>
        <w:t>The First Waco Horror: The Lynching of Jesse Washington and the Rise of the NAACP</w:t>
      </w:r>
      <w:r w:rsidRPr="0064286F">
        <w:rPr>
          <w:color w:val="222222"/>
          <w:shd w:val="clear" w:color="auto" w:fill="FFFFFF"/>
        </w:rPr>
        <w:t>. Vol. 101. Texas A&amp;M University Press, 2006.</w:t>
      </w:r>
    </w:p>
    <w:p w14:paraId="201439E0" w14:textId="77777777" w:rsidR="0032119D" w:rsidRPr="0064286F" w:rsidRDefault="0032119D" w:rsidP="0032119D">
      <w:pPr>
        <w:pStyle w:val="NormalWeb"/>
        <w:shd w:val="clear" w:color="auto" w:fill="FFFFFF"/>
        <w:spacing w:before="0" w:beforeAutospacing="0" w:after="0" w:afterAutospacing="0"/>
        <w:rPr>
          <w:color w:val="222222"/>
        </w:rPr>
      </w:pPr>
    </w:p>
    <w:p w14:paraId="42FD0910" w14:textId="77777777" w:rsidR="0032119D" w:rsidRPr="0064286F" w:rsidRDefault="0032119D" w:rsidP="0032119D">
      <w:pPr>
        <w:widowControl w:val="0"/>
        <w:autoSpaceDE w:val="0"/>
        <w:autoSpaceDN w:val="0"/>
        <w:adjustRightInd w:val="0"/>
        <w:rPr>
          <w:b/>
        </w:rPr>
      </w:pPr>
    </w:p>
    <w:p w14:paraId="0051779E" w14:textId="77777777" w:rsidR="0032119D" w:rsidRPr="0064286F" w:rsidRDefault="0032119D" w:rsidP="0032119D">
      <w:pPr>
        <w:widowControl w:val="0"/>
        <w:autoSpaceDE w:val="0"/>
        <w:autoSpaceDN w:val="0"/>
        <w:adjustRightInd w:val="0"/>
      </w:pPr>
      <w:r w:rsidRPr="0064286F">
        <w:rPr>
          <w:b/>
        </w:rPr>
        <w:t>Sept. 28  ------</w:t>
      </w:r>
      <w:r w:rsidRPr="0064286F">
        <w:t>Atypical Victims, women</w:t>
      </w:r>
    </w:p>
    <w:p w14:paraId="5066A2D8" w14:textId="77777777" w:rsidR="0032119D" w:rsidRPr="0064286F" w:rsidRDefault="0032119D" w:rsidP="0032119D">
      <w:pPr>
        <w:widowControl w:val="0"/>
        <w:autoSpaceDE w:val="0"/>
        <w:autoSpaceDN w:val="0"/>
        <w:adjustRightInd w:val="0"/>
        <w:rPr>
          <w:b/>
        </w:rPr>
      </w:pPr>
    </w:p>
    <w:p w14:paraId="0C820606" w14:textId="77777777" w:rsidR="0032119D" w:rsidRPr="0064286F" w:rsidRDefault="0032119D" w:rsidP="0032119D">
      <w:pPr>
        <w:widowControl w:val="0"/>
        <w:autoSpaceDE w:val="0"/>
        <w:autoSpaceDN w:val="0"/>
        <w:adjustRightInd w:val="0"/>
        <w:rPr>
          <w:color w:val="000000"/>
        </w:rPr>
      </w:pPr>
      <w:r w:rsidRPr="0064286F">
        <w:rPr>
          <w:b/>
        </w:rPr>
        <w:t>(</w:t>
      </w:r>
      <w:r w:rsidRPr="0064286F">
        <w:rPr>
          <w:rStyle w:val="bodystyle1"/>
          <w:rFonts w:eastAsiaTheme="minorEastAsia"/>
        </w:rPr>
        <w:t xml:space="preserve">Post under Journals Section of Blackboard, your </w:t>
      </w:r>
      <w:r w:rsidRPr="0064286F">
        <w:rPr>
          <w:color w:val="000000"/>
        </w:rPr>
        <w:t>choice of text to be covered for the book analysis)</w:t>
      </w:r>
    </w:p>
    <w:p w14:paraId="732DD5F7" w14:textId="77777777" w:rsidR="0032119D" w:rsidRPr="0064286F" w:rsidRDefault="0032119D" w:rsidP="0032119D">
      <w:pPr>
        <w:widowControl w:val="0"/>
        <w:autoSpaceDE w:val="0"/>
        <w:autoSpaceDN w:val="0"/>
        <w:adjustRightInd w:val="0"/>
        <w:rPr>
          <w:b/>
        </w:rPr>
      </w:pPr>
    </w:p>
    <w:p w14:paraId="40765101" w14:textId="77777777" w:rsidR="0032119D" w:rsidRPr="0064286F" w:rsidRDefault="0032119D" w:rsidP="0032119D">
      <w:pPr>
        <w:shd w:val="clear" w:color="auto" w:fill="FFFFFF"/>
        <w:rPr>
          <w:color w:val="000000"/>
        </w:rPr>
      </w:pPr>
      <w:r w:rsidRPr="0064286F">
        <w:rPr>
          <w:color w:val="000000" w:themeColor="text1"/>
        </w:rPr>
        <w:t>Chapter 1 McLure, Helen. “‘Who Dares to Style This Female a Woman?’ Lynching, Gender, and Culture in the Nineteenth-Century U.S. West,” in Pfeifer, Michael J., ed. </w:t>
      </w:r>
      <w:r w:rsidRPr="0064286F">
        <w:rPr>
          <w:i/>
          <w:color w:val="000000" w:themeColor="text1"/>
        </w:rPr>
        <w:t>Lynching</w:t>
      </w:r>
      <w:r w:rsidRPr="0064286F">
        <w:rPr>
          <w:i/>
          <w:iCs/>
          <w:color w:val="000000" w:themeColor="text1"/>
        </w:rPr>
        <w:t xml:space="preserve"> Beyond Dixie: American Mob Violence Outside the South</w:t>
      </w:r>
      <w:r w:rsidRPr="0064286F">
        <w:rPr>
          <w:color w:val="000000" w:themeColor="text1"/>
        </w:rPr>
        <w:t xml:space="preserve">. University of Illinois Press, 2013. </w:t>
      </w:r>
      <w:r w:rsidRPr="0064286F">
        <w:rPr>
          <w:color w:val="222222"/>
          <w:shd w:val="clear" w:color="auto" w:fill="FFFFFF"/>
        </w:rPr>
        <w:t>Available online through Mason Libraries</w:t>
      </w:r>
      <w:r w:rsidRPr="0064286F">
        <w:rPr>
          <w:color w:val="000000"/>
        </w:rPr>
        <w:t> </w:t>
      </w:r>
    </w:p>
    <w:p w14:paraId="160E58F9" w14:textId="77777777" w:rsidR="0032119D" w:rsidRPr="0064286F" w:rsidRDefault="0032119D" w:rsidP="0032119D">
      <w:pPr>
        <w:shd w:val="clear" w:color="auto" w:fill="FFFFFF"/>
        <w:rPr>
          <w:color w:val="000000" w:themeColor="text1"/>
        </w:rPr>
      </w:pPr>
    </w:p>
    <w:p w14:paraId="3F78187B" w14:textId="77777777" w:rsidR="0032119D" w:rsidRPr="00AA3962" w:rsidRDefault="0032119D" w:rsidP="0032119D">
      <w:r w:rsidRPr="00AA3962">
        <w:rPr>
          <w:color w:val="222222"/>
          <w:shd w:val="clear" w:color="auto" w:fill="FFFFFF"/>
        </w:rPr>
        <w:t>Brown, Haley. "The Lynching of Mary Jackson in Harrison County, Texas, 1912." </w:t>
      </w:r>
      <w:r w:rsidRPr="00AA3962">
        <w:rPr>
          <w:i/>
          <w:iCs/>
          <w:color w:val="222222"/>
          <w:shd w:val="clear" w:color="auto" w:fill="FFFFFF"/>
        </w:rPr>
        <w:t>Southwestern Historical Quarterly</w:t>
      </w:r>
      <w:r w:rsidRPr="00AA3962">
        <w:rPr>
          <w:color w:val="222222"/>
          <w:shd w:val="clear" w:color="auto" w:fill="FFFFFF"/>
        </w:rPr>
        <w:t> 124, no. 2 (2020): 182-200.</w:t>
      </w:r>
    </w:p>
    <w:p w14:paraId="7D500038" w14:textId="77777777" w:rsidR="0032119D" w:rsidRPr="0064286F" w:rsidRDefault="0032119D" w:rsidP="0032119D">
      <w:pPr>
        <w:rPr>
          <w:color w:val="222222"/>
          <w:shd w:val="clear" w:color="auto" w:fill="FFFFFF"/>
        </w:rPr>
      </w:pPr>
    </w:p>
    <w:p w14:paraId="012566DF" w14:textId="77777777" w:rsidR="0032119D" w:rsidRPr="0064286F" w:rsidRDefault="0032119D" w:rsidP="0032119D">
      <w:r w:rsidRPr="0064286F">
        <w:rPr>
          <w:color w:val="222222"/>
          <w:shd w:val="clear" w:color="auto" w:fill="FFFFFF"/>
        </w:rPr>
        <w:t xml:space="preserve">Feimster Crystal Nicole. </w:t>
      </w:r>
      <w:r w:rsidRPr="0064286F">
        <w:rPr>
          <w:color w:val="000000"/>
        </w:rPr>
        <w:t>Chapter 5  “New Southern Women and the Triumph of White Supremacy” (page 125-157) and Chapter 6 “The Lynching of Black and White Women” (158-185) in</w:t>
      </w:r>
      <w:r w:rsidRPr="0064286F">
        <w:rPr>
          <w:color w:val="222222"/>
          <w:shd w:val="clear" w:color="auto" w:fill="FFFFFF"/>
        </w:rPr>
        <w:t> </w:t>
      </w:r>
      <w:r w:rsidRPr="0064286F">
        <w:rPr>
          <w:i/>
          <w:iCs/>
          <w:color w:val="222222"/>
          <w:shd w:val="clear" w:color="auto" w:fill="FFFFFF"/>
        </w:rPr>
        <w:t xml:space="preserve">Southern Horrors: Women and the Politics of Rape and Lynching. </w:t>
      </w:r>
      <w:r w:rsidRPr="0064286F">
        <w:rPr>
          <w:color w:val="222222"/>
          <w:shd w:val="clear" w:color="auto" w:fill="FFFFFF"/>
        </w:rPr>
        <w:t>Harvard University Press, 2009. Available online through Mason Libraries</w:t>
      </w:r>
      <w:r w:rsidRPr="0064286F">
        <w:rPr>
          <w:color w:val="000000"/>
        </w:rPr>
        <w:t> </w:t>
      </w:r>
    </w:p>
    <w:p w14:paraId="12E83CAD" w14:textId="77777777" w:rsidR="0032119D" w:rsidRPr="0064286F" w:rsidRDefault="0032119D" w:rsidP="0032119D">
      <w:pPr>
        <w:widowControl w:val="0"/>
        <w:autoSpaceDE w:val="0"/>
        <w:autoSpaceDN w:val="0"/>
        <w:adjustRightInd w:val="0"/>
        <w:rPr>
          <w:b/>
        </w:rPr>
      </w:pPr>
    </w:p>
    <w:p w14:paraId="726C6D25" w14:textId="77777777" w:rsidR="0032119D" w:rsidRPr="0064286F" w:rsidRDefault="0032119D" w:rsidP="0032119D">
      <w:pPr>
        <w:pStyle w:val="NormalWeb"/>
        <w:shd w:val="clear" w:color="auto" w:fill="FFFFFF"/>
        <w:spacing w:before="0" w:beforeAutospacing="0" w:after="0" w:afterAutospacing="0"/>
        <w:rPr>
          <w:color w:val="212121"/>
        </w:rPr>
      </w:pPr>
      <w:r w:rsidRPr="0064286F">
        <w:rPr>
          <w:color w:val="222222"/>
          <w:shd w:val="clear" w:color="auto" w:fill="FFFFFF"/>
        </w:rPr>
        <w:t xml:space="preserve">Bailey, Amy Kate, and Stewart E. Tolnay. “Atypical Victims, </w:t>
      </w:r>
      <w:r w:rsidRPr="0064286F">
        <w:rPr>
          <w:i/>
          <w:iCs/>
          <w:color w:val="212121"/>
        </w:rPr>
        <w:t>Lynched: The Victims of Southern Mob Violence</w:t>
      </w:r>
      <w:r w:rsidRPr="0064286F">
        <w:rPr>
          <w:color w:val="212121"/>
        </w:rPr>
        <w:t>. UNC Press Books, 2015, 178-202</w:t>
      </w:r>
    </w:p>
    <w:p w14:paraId="44A427E7" w14:textId="77777777" w:rsidR="0032119D" w:rsidRPr="0064286F" w:rsidRDefault="0032119D" w:rsidP="0032119D">
      <w:pPr>
        <w:widowControl w:val="0"/>
        <w:autoSpaceDE w:val="0"/>
        <w:autoSpaceDN w:val="0"/>
        <w:adjustRightInd w:val="0"/>
        <w:rPr>
          <w:b/>
        </w:rPr>
      </w:pPr>
    </w:p>
    <w:p w14:paraId="689BAA19" w14:textId="77777777" w:rsidR="0032119D" w:rsidRPr="0064286F" w:rsidRDefault="0032119D" w:rsidP="0032119D">
      <w:pPr>
        <w:widowControl w:val="0"/>
        <w:autoSpaceDE w:val="0"/>
        <w:autoSpaceDN w:val="0"/>
        <w:adjustRightInd w:val="0"/>
        <w:rPr>
          <w:b/>
        </w:rPr>
      </w:pPr>
    </w:p>
    <w:p w14:paraId="36D9717A" w14:textId="77777777" w:rsidR="0032119D" w:rsidRPr="0064286F" w:rsidRDefault="0032119D" w:rsidP="0032119D">
      <w:pPr>
        <w:widowControl w:val="0"/>
        <w:autoSpaceDE w:val="0"/>
        <w:autoSpaceDN w:val="0"/>
        <w:adjustRightInd w:val="0"/>
      </w:pPr>
      <w:r w:rsidRPr="0064286F">
        <w:rPr>
          <w:b/>
        </w:rPr>
        <w:t>Oct 5 ------</w:t>
      </w:r>
      <w:r w:rsidRPr="0064286F">
        <w:t>Local Study</w:t>
      </w:r>
    </w:p>
    <w:p w14:paraId="4EE31A7B" w14:textId="77777777" w:rsidR="0032119D" w:rsidRPr="0064286F" w:rsidRDefault="0032119D" w:rsidP="0032119D">
      <w:pPr>
        <w:widowControl w:val="0"/>
        <w:autoSpaceDE w:val="0"/>
        <w:autoSpaceDN w:val="0"/>
        <w:adjustRightInd w:val="0"/>
      </w:pPr>
      <w:r w:rsidRPr="0064286F">
        <w:rPr>
          <w:color w:val="222222"/>
          <w:shd w:val="clear" w:color="auto" w:fill="FFFFFF"/>
        </w:rPr>
        <w:t>Carrigan, William D. </w:t>
      </w:r>
      <w:r w:rsidRPr="0064286F">
        <w:rPr>
          <w:i/>
          <w:iCs/>
          <w:color w:val="222222"/>
          <w:shd w:val="clear" w:color="auto" w:fill="FFFFFF"/>
        </w:rPr>
        <w:t>The making of a lynching culture: Violence and vigilantism in Central Texas, 1836-1916</w:t>
      </w:r>
      <w:r w:rsidRPr="0064286F">
        <w:rPr>
          <w:color w:val="222222"/>
          <w:shd w:val="clear" w:color="auto" w:fill="FFFFFF"/>
        </w:rPr>
        <w:t>. Urbana: University of Illinois Press, 2004.</w:t>
      </w:r>
      <w:r w:rsidRPr="0064286F">
        <w:rPr>
          <w:color w:val="222222"/>
        </w:rPr>
        <w:t> </w:t>
      </w:r>
    </w:p>
    <w:p w14:paraId="797BAD42" w14:textId="77777777" w:rsidR="0032119D" w:rsidRPr="0064286F" w:rsidRDefault="0032119D" w:rsidP="0032119D">
      <w:pPr>
        <w:widowControl w:val="0"/>
        <w:autoSpaceDE w:val="0"/>
        <w:autoSpaceDN w:val="0"/>
        <w:adjustRightInd w:val="0"/>
      </w:pPr>
    </w:p>
    <w:p w14:paraId="18B2AF3F" w14:textId="77777777" w:rsidR="0032119D" w:rsidRPr="0064286F" w:rsidRDefault="0032119D" w:rsidP="0032119D">
      <w:pPr>
        <w:widowControl w:val="0"/>
        <w:autoSpaceDE w:val="0"/>
        <w:autoSpaceDN w:val="0"/>
        <w:adjustRightInd w:val="0"/>
      </w:pPr>
      <w:r w:rsidRPr="0064286F">
        <w:rPr>
          <w:b/>
        </w:rPr>
        <w:t xml:space="preserve">Oct. </w:t>
      </w:r>
      <w:r>
        <w:rPr>
          <w:b/>
        </w:rPr>
        <w:t xml:space="preserve">12 </w:t>
      </w:r>
      <w:r w:rsidRPr="0064286F">
        <w:t xml:space="preserve"> Monday classes/labs meet (Tuesday classes do not meet this week)</w:t>
      </w:r>
    </w:p>
    <w:p w14:paraId="19F9B784" w14:textId="77777777" w:rsidR="0032119D" w:rsidRPr="0064286F" w:rsidRDefault="0032119D" w:rsidP="0032119D">
      <w:pPr>
        <w:widowControl w:val="0"/>
        <w:autoSpaceDE w:val="0"/>
        <w:autoSpaceDN w:val="0"/>
        <w:adjustRightInd w:val="0"/>
      </w:pPr>
    </w:p>
    <w:p w14:paraId="1C01FC33" w14:textId="77777777" w:rsidR="0032119D" w:rsidRPr="0064286F" w:rsidRDefault="0032119D" w:rsidP="0032119D">
      <w:pPr>
        <w:widowControl w:val="0"/>
        <w:autoSpaceDE w:val="0"/>
        <w:autoSpaceDN w:val="0"/>
        <w:adjustRightInd w:val="0"/>
      </w:pPr>
      <w:r w:rsidRPr="0064286F">
        <w:rPr>
          <w:b/>
        </w:rPr>
        <w:t>Oct. 19 ------</w:t>
      </w:r>
      <w:r w:rsidRPr="0064286F">
        <w:t>National Studies</w:t>
      </w:r>
    </w:p>
    <w:p w14:paraId="133501AE" w14:textId="77777777" w:rsidR="0032119D" w:rsidRPr="0064286F" w:rsidRDefault="0032119D" w:rsidP="0032119D">
      <w:pPr>
        <w:pStyle w:val="NormalWeb"/>
        <w:shd w:val="clear" w:color="auto" w:fill="FFFFFF"/>
        <w:spacing w:before="0" w:beforeAutospacing="0" w:after="0" w:afterAutospacing="0"/>
        <w:rPr>
          <w:color w:val="222222"/>
          <w:shd w:val="clear" w:color="auto" w:fill="FFFFFF"/>
        </w:rPr>
      </w:pPr>
      <w:r w:rsidRPr="0064286F">
        <w:rPr>
          <w:color w:val="222222"/>
          <w:shd w:val="clear" w:color="auto" w:fill="FFFFFF"/>
        </w:rPr>
        <w:t>Pfeifer, Michael James. </w:t>
      </w:r>
      <w:r w:rsidRPr="0064286F">
        <w:rPr>
          <w:i/>
          <w:iCs/>
          <w:color w:val="222222"/>
          <w:shd w:val="clear" w:color="auto" w:fill="FFFFFF"/>
        </w:rPr>
        <w:t>Rough Justice: Lynching and American Society, 1874-1947</w:t>
      </w:r>
      <w:r w:rsidRPr="0064286F">
        <w:rPr>
          <w:color w:val="222222"/>
          <w:shd w:val="clear" w:color="auto" w:fill="FFFFFF"/>
        </w:rPr>
        <w:t>. University of Illinois Press, 2004.</w:t>
      </w:r>
    </w:p>
    <w:p w14:paraId="738E18D2" w14:textId="77777777" w:rsidR="0032119D" w:rsidRPr="0064286F" w:rsidRDefault="0032119D" w:rsidP="0032119D">
      <w:pPr>
        <w:widowControl w:val="0"/>
        <w:autoSpaceDE w:val="0"/>
        <w:autoSpaceDN w:val="0"/>
        <w:adjustRightInd w:val="0"/>
      </w:pPr>
    </w:p>
    <w:p w14:paraId="2D5B1B5D" w14:textId="77777777" w:rsidR="0032119D" w:rsidRPr="0064286F" w:rsidRDefault="0032119D" w:rsidP="0032119D">
      <w:pPr>
        <w:widowControl w:val="0"/>
        <w:autoSpaceDE w:val="0"/>
        <w:autoSpaceDN w:val="0"/>
        <w:adjustRightInd w:val="0"/>
        <w:rPr>
          <w:b/>
        </w:rPr>
      </w:pPr>
      <w:r w:rsidRPr="0064286F">
        <w:rPr>
          <w:b/>
        </w:rPr>
        <w:t>Oct. 26</w:t>
      </w:r>
    </w:p>
    <w:p w14:paraId="1B3587FE" w14:textId="77777777" w:rsidR="0032119D" w:rsidRPr="0064286F" w:rsidRDefault="0032119D" w:rsidP="0032119D">
      <w:pPr>
        <w:pStyle w:val="NormalWeb"/>
        <w:shd w:val="clear" w:color="auto" w:fill="FFFFFF"/>
        <w:spacing w:before="0" w:beforeAutospacing="0" w:after="0" w:afterAutospacing="0"/>
        <w:rPr>
          <w:color w:val="212121"/>
        </w:rPr>
      </w:pPr>
      <w:r w:rsidRPr="0064286F">
        <w:rPr>
          <w:color w:val="222222"/>
          <w:shd w:val="clear" w:color="auto" w:fill="FFFFFF"/>
        </w:rPr>
        <w:t xml:space="preserve">Bailey, Amy Kate, and Stewart E. Tolnay.  </w:t>
      </w:r>
      <w:r w:rsidRPr="0064286F">
        <w:rPr>
          <w:i/>
          <w:iCs/>
          <w:color w:val="212121"/>
        </w:rPr>
        <w:t>Lynched: The Victims of Southern Mob Violence</w:t>
      </w:r>
      <w:r w:rsidRPr="0064286F">
        <w:rPr>
          <w:color w:val="212121"/>
        </w:rPr>
        <w:t>. UNC Press Books, 2015, 1</w:t>
      </w:r>
      <w:r>
        <w:rPr>
          <w:color w:val="212121"/>
        </w:rPr>
        <w:t>-177.</w:t>
      </w:r>
    </w:p>
    <w:p w14:paraId="6FAEE081" w14:textId="77777777" w:rsidR="0032119D" w:rsidRPr="0064286F" w:rsidRDefault="0032119D" w:rsidP="0032119D">
      <w:pPr>
        <w:widowControl w:val="0"/>
        <w:autoSpaceDE w:val="0"/>
        <w:autoSpaceDN w:val="0"/>
        <w:adjustRightInd w:val="0"/>
      </w:pPr>
    </w:p>
    <w:p w14:paraId="22E7AEC6" w14:textId="77777777" w:rsidR="0032119D" w:rsidRPr="0064286F" w:rsidRDefault="0032119D" w:rsidP="0032119D">
      <w:pPr>
        <w:widowControl w:val="0"/>
        <w:autoSpaceDE w:val="0"/>
        <w:autoSpaceDN w:val="0"/>
        <w:adjustRightInd w:val="0"/>
        <w:rPr>
          <w:b/>
        </w:rPr>
      </w:pPr>
      <w:r w:rsidRPr="0064286F">
        <w:rPr>
          <w:b/>
        </w:rPr>
        <w:t>Nov. 2 ------</w:t>
      </w:r>
      <w:r w:rsidRPr="0064286F">
        <w:t>Comparative Study</w:t>
      </w:r>
    </w:p>
    <w:p w14:paraId="2D28A9CA" w14:textId="77777777" w:rsidR="0032119D" w:rsidRPr="0064286F" w:rsidRDefault="0032119D" w:rsidP="0032119D">
      <w:pPr>
        <w:pStyle w:val="NormalWeb"/>
        <w:shd w:val="clear" w:color="auto" w:fill="FFFFFF"/>
        <w:spacing w:before="0" w:beforeAutospacing="0" w:after="0" w:afterAutospacing="0"/>
        <w:rPr>
          <w:color w:val="212121"/>
        </w:rPr>
      </w:pPr>
      <w:r w:rsidRPr="0064286F">
        <w:rPr>
          <w:color w:val="222222"/>
          <w:shd w:val="clear" w:color="auto" w:fill="FFFFFF"/>
        </w:rPr>
        <w:t>Finnegan, Terence. </w:t>
      </w:r>
      <w:r w:rsidRPr="0064286F">
        <w:rPr>
          <w:i/>
          <w:iCs/>
          <w:color w:val="222222"/>
          <w:shd w:val="clear" w:color="auto" w:fill="FFFFFF"/>
        </w:rPr>
        <w:t>A Deed So Accursed: Lynching in Mississippi and South Carolina, 1881-1940</w:t>
      </w:r>
      <w:r w:rsidRPr="0064286F">
        <w:rPr>
          <w:color w:val="222222"/>
          <w:shd w:val="clear" w:color="auto" w:fill="FFFFFF"/>
        </w:rPr>
        <w:t>. University of Virginia Press, 2013.</w:t>
      </w:r>
    </w:p>
    <w:p w14:paraId="0C066548" w14:textId="77777777" w:rsidR="0032119D" w:rsidRPr="0064286F" w:rsidRDefault="0032119D" w:rsidP="0032119D">
      <w:pPr>
        <w:widowControl w:val="0"/>
        <w:autoSpaceDE w:val="0"/>
        <w:autoSpaceDN w:val="0"/>
        <w:adjustRightInd w:val="0"/>
      </w:pPr>
    </w:p>
    <w:p w14:paraId="6C6825CA" w14:textId="77777777" w:rsidR="0032119D" w:rsidRPr="0064286F" w:rsidRDefault="0032119D" w:rsidP="0032119D">
      <w:pPr>
        <w:widowControl w:val="0"/>
        <w:autoSpaceDE w:val="0"/>
        <w:autoSpaceDN w:val="0"/>
        <w:adjustRightInd w:val="0"/>
        <w:rPr>
          <w:b/>
        </w:rPr>
      </w:pPr>
      <w:r w:rsidRPr="0064286F">
        <w:rPr>
          <w:b/>
        </w:rPr>
        <w:t>Nov. 9  ------</w:t>
      </w:r>
      <w:r w:rsidRPr="0064286F">
        <w:t>Case Studies</w:t>
      </w:r>
    </w:p>
    <w:p w14:paraId="727E9DC8" w14:textId="77777777" w:rsidR="0032119D" w:rsidRPr="0064286F" w:rsidRDefault="0032119D" w:rsidP="0032119D">
      <w:pPr>
        <w:widowControl w:val="0"/>
        <w:autoSpaceDE w:val="0"/>
        <w:autoSpaceDN w:val="0"/>
        <w:adjustRightInd w:val="0"/>
        <w:rPr>
          <w:b/>
        </w:rPr>
      </w:pPr>
      <w:r w:rsidRPr="0064286F">
        <w:rPr>
          <w:color w:val="222222"/>
          <w:shd w:val="clear" w:color="auto" w:fill="FFFFFF"/>
        </w:rPr>
        <w:t>Tyson, Timothy B. </w:t>
      </w:r>
      <w:r w:rsidRPr="0064286F">
        <w:rPr>
          <w:i/>
          <w:iCs/>
          <w:color w:val="222222"/>
          <w:shd w:val="clear" w:color="auto" w:fill="FFFFFF"/>
        </w:rPr>
        <w:t>The Blood of Emmett Till</w:t>
      </w:r>
      <w:r w:rsidRPr="0064286F">
        <w:rPr>
          <w:color w:val="222222"/>
          <w:shd w:val="clear" w:color="auto" w:fill="FFFFFF"/>
        </w:rPr>
        <w:t>. Simon and Schuster, 2017.</w:t>
      </w:r>
    </w:p>
    <w:p w14:paraId="7E77F4F8" w14:textId="77777777" w:rsidR="0032119D" w:rsidRPr="0064286F" w:rsidRDefault="0032119D" w:rsidP="0032119D">
      <w:pPr>
        <w:widowControl w:val="0"/>
        <w:autoSpaceDE w:val="0"/>
        <w:autoSpaceDN w:val="0"/>
        <w:adjustRightInd w:val="0"/>
      </w:pPr>
    </w:p>
    <w:p w14:paraId="5AFDBCE9" w14:textId="77777777" w:rsidR="0032119D" w:rsidRPr="0064286F" w:rsidRDefault="0032119D" w:rsidP="0032119D">
      <w:pPr>
        <w:widowControl w:val="0"/>
        <w:autoSpaceDE w:val="0"/>
        <w:autoSpaceDN w:val="0"/>
        <w:adjustRightInd w:val="0"/>
        <w:rPr>
          <w:b/>
        </w:rPr>
      </w:pPr>
      <w:r w:rsidRPr="0064286F">
        <w:rPr>
          <w:b/>
        </w:rPr>
        <w:t>Nov. 16 ------</w:t>
      </w:r>
      <w:r w:rsidRPr="0064286F">
        <w:t>Lynching Legacy and Restorative Justice</w:t>
      </w:r>
    </w:p>
    <w:p w14:paraId="5345295C" w14:textId="77777777" w:rsidR="0032119D" w:rsidRPr="0064286F" w:rsidRDefault="0032119D" w:rsidP="0032119D">
      <w:pPr>
        <w:pStyle w:val="NormalWeb"/>
        <w:shd w:val="clear" w:color="auto" w:fill="FFFFFF"/>
        <w:spacing w:before="0" w:beforeAutospacing="0" w:after="0" w:afterAutospacing="0"/>
        <w:rPr>
          <w:color w:val="222222"/>
        </w:rPr>
      </w:pPr>
      <w:r w:rsidRPr="0064286F">
        <w:rPr>
          <w:color w:val="222222"/>
          <w:shd w:val="clear" w:color="auto" w:fill="FFFFFF"/>
        </w:rPr>
        <w:t>Ifill, Sherrilyn A. (Author) </w:t>
      </w:r>
      <w:r w:rsidRPr="0064286F">
        <w:rPr>
          <w:color w:val="212121"/>
        </w:rPr>
        <w:t>Bryan Stevenson (Foreword) </w:t>
      </w:r>
      <w:r w:rsidRPr="0064286F">
        <w:rPr>
          <w:i/>
          <w:iCs/>
          <w:color w:val="222222"/>
          <w:shd w:val="clear" w:color="auto" w:fill="FFFFFF"/>
        </w:rPr>
        <w:t>On the Courthouse Lawn: Confronting the Legacy of Lynching in the Twenty-first Century</w:t>
      </w:r>
      <w:r w:rsidRPr="0064286F">
        <w:rPr>
          <w:color w:val="222222"/>
          <w:shd w:val="clear" w:color="auto" w:fill="FFFFFF"/>
        </w:rPr>
        <w:t>. Beacon Press, revised edition, 2018</w:t>
      </w:r>
    </w:p>
    <w:p w14:paraId="1F508BC9" w14:textId="77777777" w:rsidR="0032119D" w:rsidRPr="0064286F" w:rsidRDefault="0032119D" w:rsidP="0032119D">
      <w:pPr>
        <w:widowControl w:val="0"/>
        <w:autoSpaceDE w:val="0"/>
        <w:autoSpaceDN w:val="0"/>
        <w:adjustRightInd w:val="0"/>
      </w:pPr>
    </w:p>
    <w:p w14:paraId="700F5DEE" w14:textId="77777777" w:rsidR="0032119D" w:rsidRPr="0064286F" w:rsidRDefault="0032119D" w:rsidP="0032119D">
      <w:pPr>
        <w:shd w:val="clear" w:color="auto" w:fill="FFFFFF"/>
        <w:rPr>
          <w:color w:val="000000"/>
        </w:rPr>
      </w:pPr>
      <w:r w:rsidRPr="0064286F">
        <w:rPr>
          <w:b/>
          <w:color w:val="000000"/>
        </w:rPr>
        <w:t>Nov. 19 (Friday)</w:t>
      </w:r>
      <w:r w:rsidRPr="0064286F">
        <w:rPr>
          <w:color w:val="000000"/>
        </w:rPr>
        <w:t xml:space="preserve"> Discussion Board post on your research is due.</w:t>
      </w:r>
    </w:p>
    <w:p w14:paraId="18937158" w14:textId="77777777" w:rsidR="0032119D" w:rsidRPr="0064286F" w:rsidRDefault="0032119D" w:rsidP="0032119D">
      <w:pPr>
        <w:rPr>
          <w:b/>
        </w:rPr>
      </w:pPr>
    </w:p>
    <w:p w14:paraId="6B6FF670" w14:textId="77777777" w:rsidR="0032119D" w:rsidRPr="0064286F" w:rsidRDefault="0032119D" w:rsidP="0032119D">
      <w:pPr>
        <w:widowControl w:val="0"/>
        <w:autoSpaceDE w:val="0"/>
        <w:autoSpaceDN w:val="0"/>
        <w:adjustRightInd w:val="0"/>
        <w:rPr>
          <w:b/>
        </w:rPr>
      </w:pPr>
      <w:r w:rsidRPr="0064286F">
        <w:rPr>
          <w:b/>
        </w:rPr>
        <w:t>Nov.  23</w:t>
      </w:r>
    </w:p>
    <w:p w14:paraId="414E0CBD" w14:textId="77777777" w:rsidR="0032119D" w:rsidRPr="000B1C1D" w:rsidRDefault="0032119D" w:rsidP="0032119D">
      <w:r w:rsidRPr="000B1C1D">
        <w:t>Richards,  Yevette, “</w:t>
      </w:r>
      <w:r w:rsidRPr="000B1C1D">
        <w:rPr>
          <w:rFonts w:ascii="Times" w:hAnsi="Times"/>
          <w:color w:val="000000"/>
        </w:rPr>
        <w:t xml:space="preserve">The 1928 Christmas Day </w:t>
      </w:r>
      <w:r>
        <w:rPr>
          <w:rFonts w:ascii="Times" w:hAnsi="Times"/>
          <w:color w:val="000000"/>
        </w:rPr>
        <w:t>Lynchings</w:t>
      </w:r>
      <w:r w:rsidRPr="000B1C1D">
        <w:rPr>
          <w:rFonts w:ascii="Times" w:hAnsi="Times"/>
          <w:color w:val="000000"/>
        </w:rPr>
        <w:t xml:space="preserve"> of the Taylor Sisters: Family Networks in the </w:t>
      </w:r>
      <w:r>
        <w:rPr>
          <w:rFonts w:ascii="Times" w:hAnsi="Times"/>
          <w:color w:val="000000"/>
        </w:rPr>
        <w:t xml:space="preserve">Making of </w:t>
      </w:r>
      <w:r w:rsidRPr="000B1C1D">
        <w:rPr>
          <w:rFonts w:ascii="Times" w:hAnsi="Times"/>
          <w:color w:val="000000"/>
        </w:rPr>
        <w:t>Violence</w:t>
      </w:r>
      <w:r w:rsidRPr="000B1C1D">
        <w:t>,” draft</w:t>
      </w:r>
    </w:p>
    <w:p w14:paraId="6A4B97C8" w14:textId="77777777" w:rsidR="0032119D" w:rsidRPr="0064286F" w:rsidRDefault="0032119D" w:rsidP="0032119D">
      <w:pPr>
        <w:widowControl w:val="0"/>
        <w:autoSpaceDE w:val="0"/>
        <w:autoSpaceDN w:val="0"/>
        <w:adjustRightInd w:val="0"/>
        <w:rPr>
          <w:b/>
        </w:rPr>
      </w:pPr>
    </w:p>
    <w:p w14:paraId="710ACDC9" w14:textId="77777777" w:rsidR="0032119D" w:rsidRPr="0064286F" w:rsidRDefault="0032119D" w:rsidP="0032119D">
      <w:pPr>
        <w:widowControl w:val="0"/>
        <w:autoSpaceDE w:val="0"/>
        <w:autoSpaceDN w:val="0"/>
        <w:adjustRightInd w:val="0"/>
        <w:rPr>
          <w:b/>
        </w:rPr>
      </w:pPr>
      <w:r w:rsidRPr="0064286F">
        <w:rPr>
          <w:b/>
        </w:rPr>
        <w:t>Presentations of Paper Research</w:t>
      </w:r>
    </w:p>
    <w:p w14:paraId="46859B12" w14:textId="77777777" w:rsidR="0032119D" w:rsidRPr="0064286F" w:rsidRDefault="0032119D" w:rsidP="0032119D">
      <w:pPr>
        <w:widowControl w:val="0"/>
        <w:autoSpaceDE w:val="0"/>
        <w:autoSpaceDN w:val="0"/>
        <w:adjustRightInd w:val="0"/>
        <w:rPr>
          <w:b/>
        </w:rPr>
      </w:pPr>
    </w:p>
    <w:p w14:paraId="0E9ACF8B" w14:textId="77777777" w:rsidR="0032119D" w:rsidRPr="0064286F" w:rsidRDefault="0032119D" w:rsidP="0032119D">
      <w:pPr>
        <w:widowControl w:val="0"/>
        <w:autoSpaceDE w:val="0"/>
        <w:autoSpaceDN w:val="0"/>
        <w:adjustRightInd w:val="0"/>
        <w:rPr>
          <w:b/>
        </w:rPr>
      </w:pPr>
      <w:r w:rsidRPr="0064286F">
        <w:rPr>
          <w:b/>
        </w:rPr>
        <w:t xml:space="preserve">Nov. 24-Nov28. </w:t>
      </w:r>
      <w:r w:rsidRPr="0064286F">
        <w:t>Recess</w:t>
      </w:r>
    </w:p>
    <w:p w14:paraId="6418BE57" w14:textId="77777777" w:rsidR="0032119D" w:rsidRPr="0064286F" w:rsidRDefault="0032119D" w:rsidP="0032119D">
      <w:pPr>
        <w:widowControl w:val="0"/>
        <w:autoSpaceDE w:val="0"/>
        <w:autoSpaceDN w:val="0"/>
        <w:adjustRightInd w:val="0"/>
        <w:rPr>
          <w:b/>
        </w:rPr>
      </w:pPr>
    </w:p>
    <w:p w14:paraId="244B0E50" w14:textId="77777777" w:rsidR="0032119D" w:rsidRPr="0064286F" w:rsidRDefault="0032119D" w:rsidP="0032119D">
      <w:pPr>
        <w:widowControl w:val="0"/>
        <w:autoSpaceDE w:val="0"/>
        <w:autoSpaceDN w:val="0"/>
        <w:adjustRightInd w:val="0"/>
        <w:rPr>
          <w:b/>
        </w:rPr>
      </w:pPr>
      <w:r w:rsidRPr="0064286F">
        <w:rPr>
          <w:b/>
        </w:rPr>
        <w:t>Nov.  23</w:t>
      </w:r>
    </w:p>
    <w:p w14:paraId="6E70CC74" w14:textId="77777777" w:rsidR="0032119D" w:rsidRPr="0064286F" w:rsidRDefault="0032119D" w:rsidP="0032119D">
      <w:pPr>
        <w:widowControl w:val="0"/>
        <w:autoSpaceDE w:val="0"/>
        <w:autoSpaceDN w:val="0"/>
        <w:adjustRightInd w:val="0"/>
        <w:rPr>
          <w:b/>
        </w:rPr>
      </w:pPr>
      <w:r w:rsidRPr="0064286F">
        <w:rPr>
          <w:b/>
        </w:rPr>
        <w:t>Presentations of Paper Research</w:t>
      </w:r>
    </w:p>
    <w:p w14:paraId="78608396" w14:textId="77777777" w:rsidR="0032119D" w:rsidRPr="0064286F" w:rsidRDefault="0032119D" w:rsidP="0032119D">
      <w:pPr>
        <w:widowControl w:val="0"/>
        <w:autoSpaceDE w:val="0"/>
        <w:autoSpaceDN w:val="0"/>
        <w:adjustRightInd w:val="0"/>
        <w:rPr>
          <w:b/>
        </w:rPr>
      </w:pPr>
    </w:p>
    <w:p w14:paraId="29A4FEAA" w14:textId="77777777" w:rsidR="0032119D" w:rsidRPr="0064286F" w:rsidRDefault="0032119D" w:rsidP="0032119D">
      <w:pPr>
        <w:widowControl w:val="0"/>
        <w:autoSpaceDE w:val="0"/>
        <w:autoSpaceDN w:val="0"/>
        <w:adjustRightInd w:val="0"/>
      </w:pPr>
    </w:p>
    <w:p w14:paraId="39CA8C43" w14:textId="77777777" w:rsidR="0032119D" w:rsidRPr="0064286F" w:rsidRDefault="0032119D" w:rsidP="0032119D">
      <w:pPr>
        <w:widowControl w:val="0"/>
        <w:autoSpaceDE w:val="0"/>
        <w:autoSpaceDN w:val="0"/>
        <w:adjustRightInd w:val="0"/>
        <w:rPr>
          <w:b/>
        </w:rPr>
      </w:pPr>
      <w:r w:rsidRPr="0064286F">
        <w:rPr>
          <w:b/>
        </w:rPr>
        <w:t>Dec. 9</w:t>
      </w:r>
      <w:r w:rsidRPr="0064286F">
        <w:t xml:space="preserve"> Final Paper due Friday </w:t>
      </w:r>
      <w:r w:rsidRPr="0064286F">
        <w:rPr>
          <w:b/>
        </w:rPr>
        <w:t>at midnight</w:t>
      </w:r>
    </w:p>
    <w:p w14:paraId="2A73AB47" w14:textId="77777777" w:rsidR="0032119D" w:rsidRPr="0064286F" w:rsidRDefault="0032119D" w:rsidP="0032119D">
      <w:pPr>
        <w:rPr>
          <w:rStyle w:val="bodystyle1"/>
          <w:rFonts w:eastAsiaTheme="minorEastAsia"/>
        </w:rPr>
      </w:pPr>
      <w:r w:rsidRPr="0064286F">
        <w:rPr>
          <w:rStyle w:val="bodystyle1"/>
          <w:rFonts w:eastAsiaTheme="minorEastAsia"/>
        </w:rPr>
        <w:t xml:space="preserve">Post under Journals Section of Blackboard.  </w:t>
      </w:r>
    </w:p>
    <w:p w14:paraId="327E7A77" w14:textId="77777777" w:rsidR="0032119D" w:rsidRPr="0064286F" w:rsidRDefault="0032119D" w:rsidP="0032119D"/>
    <w:p w14:paraId="392CFF7F" w14:textId="77777777" w:rsidR="0032119D" w:rsidRPr="0064286F" w:rsidRDefault="0032119D" w:rsidP="0032119D">
      <w:pPr>
        <w:rPr>
          <w:shd w:val="clear" w:color="auto" w:fill="FFFFFF"/>
        </w:rPr>
      </w:pPr>
    </w:p>
    <w:p w14:paraId="0E5283EE" w14:textId="77777777" w:rsidR="0032119D" w:rsidRPr="0064286F" w:rsidRDefault="0032119D" w:rsidP="0032119D">
      <w:pPr>
        <w:rPr>
          <w:shd w:val="clear" w:color="auto" w:fill="FFFFFF"/>
        </w:rPr>
      </w:pPr>
    </w:p>
    <w:p w14:paraId="0E9BFE4E" w14:textId="77777777" w:rsidR="0032119D" w:rsidRPr="0064286F" w:rsidRDefault="0032119D" w:rsidP="0032119D"/>
    <w:p w14:paraId="1177BCB2" w14:textId="77777777" w:rsidR="0032119D" w:rsidRPr="0064286F" w:rsidRDefault="0032119D" w:rsidP="0032119D"/>
    <w:p w14:paraId="398EC1A5" w14:textId="77777777" w:rsidR="0032119D" w:rsidRPr="0064286F" w:rsidRDefault="0032119D" w:rsidP="0032119D"/>
    <w:p w14:paraId="34A7ADA2" w14:textId="77777777" w:rsidR="0032119D" w:rsidRPr="0064286F" w:rsidRDefault="0032119D" w:rsidP="0032119D"/>
    <w:p w14:paraId="1FBCFFC3" w14:textId="77777777" w:rsidR="0032119D" w:rsidRDefault="0032119D" w:rsidP="0032119D"/>
    <w:p w14:paraId="30ACA280" w14:textId="77777777" w:rsidR="0032119D" w:rsidRDefault="0032119D" w:rsidP="0032119D"/>
    <w:p w14:paraId="69E2C6FD" w14:textId="77777777" w:rsidR="0032119D" w:rsidRDefault="0032119D" w:rsidP="0032119D"/>
    <w:p w14:paraId="3BF8C47B" w14:textId="77777777" w:rsidR="00D82467" w:rsidRPr="0032119D" w:rsidRDefault="00D82467" w:rsidP="0032119D"/>
    <w:sectPr w:rsidR="00D82467" w:rsidRPr="0032119D" w:rsidSect="00585C9E">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8337" w14:textId="77777777" w:rsidR="00556709" w:rsidRDefault="00556709">
      <w:r>
        <w:separator/>
      </w:r>
    </w:p>
  </w:endnote>
  <w:endnote w:type="continuationSeparator" w:id="0">
    <w:p w14:paraId="6C091A66" w14:textId="77777777" w:rsidR="00556709" w:rsidRDefault="0055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CE5A" w14:textId="77777777" w:rsidR="00175A34" w:rsidRDefault="00EC5552" w:rsidP="00585C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53DFF" w14:textId="77777777" w:rsidR="00175A34" w:rsidRDefault="00556709" w:rsidP="00585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09F7" w14:textId="77777777" w:rsidR="00175A34" w:rsidRDefault="00EC5552" w:rsidP="00585C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F22184" w14:textId="77777777" w:rsidR="00175A34" w:rsidRDefault="00556709" w:rsidP="00585C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4B6C" w14:textId="77777777" w:rsidR="00556709" w:rsidRDefault="00556709">
      <w:r>
        <w:separator/>
      </w:r>
    </w:p>
  </w:footnote>
  <w:footnote w:type="continuationSeparator" w:id="0">
    <w:p w14:paraId="4BE50C91" w14:textId="77777777" w:rsidR="00556709" w:rsidRDefault="00556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0"/>
    <w:rsid w:val="00295760"/>
    <w:rsid w:val="0032119D"/>
    <w:rsid w:val="00556709"/>
    <w:rsid w:val="007950D7"/>
    <w:rsid w:val="00D82467"/>
    <w:rsid w:val="00EC5552"/>
    <w:rsid w:val="00F9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25E98"/>
  <w15:chartTrackingRefBased/>
  <w15:docId w15:val="{5E9A9BC6-5447-A446-ACBF-388C19D6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60"/>
    <w:rPr>
      <w:rFonts w:ascii="Times New Roman" w:eastAsia="Times New Roman" w:hAnsi="Times New Roman" w:cs="Times New Roman"/>
    </w:rPr>
  </w:style>
  <w:style w:type="paragraph" w:styleId="Heading1">
    <w:name w:val="heading 1"/>
    <w:basedOn w:val="Normal"/>
    <w:link w:val="Heading1Char"/>
    <w:uiPriority w:val="9"/>
    <w:qFormat/>
    <w:rsid w:val="002957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6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5760"/>
    <w:rPr>
      <w:color w:val="0000FF"/>
      <w:u w:val="single"/>
    </w:rPr>
  </w:style>
  <w:style w:type="paragraph" w:styleId="Footer">
    <w:name w:val="footer"/>
    <w:basedOn w:val="Normal"/>
    <w:link w:val="FooterChar"/>
    <w:uiPriority w:val="99"/>
    <w:unhideWhenUsed/>
    <w:rsid w:val="0029576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295760"/>
    <w:rPr>
      <w:rFonts w:ascii="Times New Roman" w:eastAsiaTheme="minorEastAsia" w:hAnsi="Times New Roman" w:cs="Times New Roman"/>
    </w:rPr>
  </w:style>
  <w:style w:type="character" w:customStyle="1" w:styleId="bodystyle1">
    <w:name w:val="bodystyle1"/>
    <w:basedOn w:val="DefaultParagraphFont"/>
    <w:rsid w:val="00295760"/>
  </w:style>
  <w:style w:type="character" w:styleId="PageNumber">
    <w:name w:val="page number"/>
    <w:basedOn w:val="DefaultParagraphFont"/>
    <w:uiPriority w:val="99"/>
    <w:semiHidden/>
    <w:unhideWhenUsed/>
    <w:rsid w:val="00295760"/>
  </w:style>
  <w:style w:type="paragraph" w:styleId="NormalWeb">
    <w:name w:val="Normal (Web)"/>
    <w:basedOn w:val="Normal"/>
    <w:uiPriority w:val="99"/>
    <w:unhideWhenUsed/>
    <w:rsid w:val="00295760"/>
    <w:pPr>
      <w:spacing w:before="100" w:beforeAutospacing="1" w:after="100" w:afterAutospacing="1"/>
    </w:pPr>
    <w:rPr>
      <w:rFonts w:eastAsiaTheme="minorHAnsi"/>
    </w:rPr>
  </w:style>
  <w:style w:type="paragraph" w:customStyle="1" w:styleId="xmsonormal">
    <w:name w:val="x_msonormal"/>
    <w:basedOn w:val="Normal"/>
    <w:rsid w:val="00295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berle@gmu.edu" TargetMode="External"/><Relationship Id="rId13" Type="http://schemas.openxmlformats.org/officeDocument/2006/relationships/hyperlink" Target="https://oai.gmu.edu/mason-honor-code/what-is-lying/" TargetMode="External"/><Relationship Id="rId18" Type="http://schemas.openxmlformats.org/officeDocument/2006/relationships/hyperlink" Target="https://careers.gmu.edu/"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sac.gmu.edu/" TargetMode="External"/><Relationship Id="rId7" Type="http://schemas.openxmlformats.org/officeDocument/2006/relationships/hyperlink" Target="mailto:jsteven7@gmu.edu" TargetMode="External"/><Relationship Id="rId12" Type="http://schemas.openxmlformats.org/officeDocument/2006/relationships/hyperlink" Target="https://oai.gmu.edu/mason-honor-code/what-is-cheating/" TargetMode="External"/><Relationship Id="rId17" Type="http://schemas.openxmlformats.org/officeDocument/2006/relationships/hyperlink" Target="https://learningservices.gmu.edu/" TargetMode="External"/><Relationship Id="rId25" Type="http://schemas.openxmlformats.org/officeDocument/2006/relationships/hyperlink" Target="https://ccee.gmu.edu/" TargetMode="External"/><Relationship Id="rId2" Type="http://schemas.openxmlformats.org/officeDocument/2006/relationships/settings" Target="settings.xml"/><Relationship Id="rId16" Type="http://schemas.openxmlformats.org/officeDocument/2006/relationships/hyperlink" Target="http://writingcenter.gmu.edu/" TargetMode="External"/><Relationship Id="rId20" Type="http://schemas.openxmlformats.org/officeDocument/2006/relationships/hyperlink" Target="https://diversity.gmu.edu/title-ix/sexual-or-interpersonal-misconduct-report-for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guides.gmu.edu/dbs" TargetMode="External"/><Relationship Id="rId11" Type="http://schemas.openxmlformats.org/officeDocument/2006/relationships/hyperlink" Target="https://oai.gmu.edu/mason-honor-code/" TargetMode="External"/><Relationship Id="rId24" Type="http://schemas.openxmlformats.org/officeDocument/2006/relationships/hyperlink" Target="https://lgbtq.gmu.edu/" TargetMode="External"/><Relationship Id="rId5" Type="http://schemas.openxmlformats.org/officeDocument/2006/relationships/endnotes" Target="endnotes.xml"/><Relationship Id="rId15" Type="http://schemas.openxmlformats.org/officeDocument/2006/relationships/hyperlink" Target="https://registrar.gmu.edu/calendars/fall_2021/" TargetMode="External"/><Relationship Id="rId23" Type="http://schemas.openxmlformats.org/officeDocument/2006/relationships/hyperlink" Target="https://wmst.gmu.edu/center" TargetMode="External"/><Relationship Id="rId28" Type="http://schemas.openxmlformats.org/officeDocument/2006/relationships/fontTable" Target="fontTable.xml"/><Relationship Id="rId10" Type="http://schemas.openxmlformats.org/officeDocument/2006/relationships/hyperlink" Target="http://catalog.gmu.edu/content.php?catoid=5&amp;navoid=104" TargetMode="External"/><Relationship Id="rId19" Type="http://schemas.openxmlformats.org/officeDocument/2006/relationships/hyperlink" Target="mailto:titleix@gmu.edu" TargetMode="External"/><Relationship Id="rId4" Type="http://schemas.openxmlformats.org/officeDocument/2006/relationships/footnotes" Target="footnotes.xml"/><Relationship Id="rId9" Type="http://schemas.openxmlformats.org/officeDocument/2006/relationships/hyperlink" Target="https://owl.purdue.edu/owl/research_and_citation/resources.html" TargetMode="External"/><Relationship Id="rId14" Type="http://schemas.openxmlformats.org/officeDocument/2006/relationships/hyperlink" Target="https://oai.gmu.edu/mason-honor-code/what-is-plagiarism/" TargetMode="External"/><Relationship Id="rId22" Type="http://schemas.openxmlformats.org/officeDocument/2006/relationships/hyperlink" Target="http://caps.gm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3921</Words>
  <Characters>22352</Characters>
  <Application>Microsoft Office Word</Application>
  <DocSecurity>0</DocSecurity>
  <Lines>186</Lines>
  <Paragraphs>52</Paragraphs>
  <ScaleCrop>false</ScaleCrop>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Yevette R Jordan</dc:creator>
  <cp:keywords/>
  <dc:description/>
  <cp:lastModifiedBy>David Corwin</cp:lastModifiedBy>
  <cp:revision>2</cp:revision>
  <dcterms:created xsi:type="dcterms:W3CDTF">2021-09-14T13:05:00Z</dcterms:created>
  <dcterms:modified xsi:type="dcterms:W3CDTF">2021-09-14T13:05:00Z</dcterms:modified>
</cp:coreProperties>
</file>