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13A" w14:textId="7B434ECD" w:rsidR="00680300" w:rsidRPr="006D1607" w:rsidRDefault="00295CB6" w:rsidP="006D1607">
      <w:pPr>
        <w:pStyle w:val="Title"/>
        <w:pBdr>
          <w:top w:val="thinThickSmallGap" w:sz="24" w:space="0" w:color="auto"/>
          <w:left w:val="thinThickSmallGap" w:sz="24" w:space="4" w:color="auto"/>
          <w:bottom w:val="thickThinSmallGap" w:sz="24" w:space="1" w:color="auto"/>
          <w:right w:val="thickThinSmallGap" w:sz="24" w:space="4" w:color="auto"/>
        </w:pBdr>
        <w:rPr>
          <w:sz w:val="28"/>
          <w:szCs w:val="28"/>
        </w:rPr>
      </w:pPr>
      <w:r w:rsidRPr="006D1607">
        <w:rPr>
          <w:sz w:val="28"/>
          <w:szCs w:val="28"/>
        </w:rPr>
        <w:t>PSY</w:t>
      </w:r>
      <w:r w:rsidR="0038454E">
        <w:rPr>
          <w:sz w:val="28"/>
          <w:szCs w:val="28"/>
        </w:rPr>
        <w:t>C</w:t>
      </w:r>
      <w:r w:rsidRPr="006D1607">
        <w:rPr>
          <w:sz w:val="28"/>
          <w:szCs w:val="28"/>
        </w:rPr>
        <w:t xml:space="preserve"> </w:t>
      </w:r>
      <w:r w:rsidR="0038454E">
        <w:rPr>
          <w:sz w:val="28"/>
          <w:szCs w:val="28"/>
        </w:rPr>
        <w:t>300</w:t>
      </w:r>
      <w:r w:rsidRPr="006D1607">
        <w:rPr>
          <w:sz w:val="28"/>
          <w:szCs w:val="28"/>
        </w:rPr>
        <w:t xml:space="preserve">: </w:t>
      </w:r>
      <w:r w:rsidR="001459D5">
        <w:rPr>
          <w:sz w:val="28"/>
          <w:szCs w:val="28"/>
        </w:rPr>
        <w:t>Statistics</w:t>
      </w:r>
      <w:r w:rsidR="00680300" w:rsidRPr="006D1607">
        <w:rPr>
          <w:sz w:val="28"/>
          <w:szCs w:val="28"/>
        </w:rPr>
        <w:t xml:space="preserve"> in Psychology</w:t>
      </w:r>
      <w:r w:rsidR="003E5C0C">
        <w:rPr>
          <w:sz w:val="28"/>
          <w:szCs w:val="28"/>
        </w:rPr>
        <w:t xml:space="preserve"> </w:t>
      </w:r>
      <w:r w:rsidR="00AD5F84">
        <w:rPr>
          <w:sz w:val="28"/>
          <w:szCs w:val="28"/>
        </w:rPr>
        <w:t>–</w:t>
      </w:r>
      <w:r w:rsidR="00E12C21">
        <w:rPr>
          <w:sz w:val="28"/>
          <w:szCs w:val="28"/>
        </w:rPr>
        <w:t xml:space="preserve"> Lab</w:t>
      </w:r>
      <w:r w:rsidR="00AD5F84">
        <w:rPr>
          <w:sz w:val="28"/>
          <w:szCs w:val="28"/>
        </w:rPr>
        <w:t xml:space="preserve"> Section</w:t>
      </w:r>
      <w:r w:rsidR="00577C37">
        <w:rPr>
          <w:sz w:val="28"/>
          <w:szCs w:val="28"/>
        </w:rPr>
        <w:t>s 209 and 210</w:t>
      </w:r>
    </w:p>
    <w:p w14:paraId="1AE6A20F" w14:textId="51DB415B" w:rsidR="006D1607" w:rsidRPr="00AD5F84" w:rsidRDefault="00577C37" w:rsidP="00AD5F84">
      <w:pPr>
        <w:pStyle w:val="Subtitle"/>
        <w:pBdr>
          <w:top w:val="thinThickSmallGap" w:sz="24" w:space="0" w:color="auto"/>
          <w:left w:val="thinThickSmallGap" w:sz="24" w:space="4" w:color="auto"/>
          <w:bottom w:val="thickThinSmallGap" w:sz="24" w:space="1" w:color="auto"/>
          <w:right w:val="thickThinSmallGap" w:sz="24" w:space="4" w:color="auto"/>
        </w:pBdr>
        <w:rPr>
          <w:sz w:val="28"/>
          <w:szCs w:val="28"/>
        </w:rPr>
        <w:sectPr w:rsidR="006D1607" w:rsidRPr="00AD5F84" w:rsidSect="00FB64D3">
          <w:footerReference w:type="even" r:id="rId8"/>
          <w:footerReference w:type="default" r:id="rId9"/>
          <w:footerReference w:type="first" r:id="rId10"/>
          <w:pgSz w:w="12240" w:h="15840"/>
          <w:pgMar w:top="1008" w:right="720" w:bottom="720" w:left="720" w:header="720" w:footer="720" w:gutter="0"/>
          <w:cols w:space="720"/>
          <w:titlePg/>
          <w:docGrid w:linePitch="272"/>
        </w:sectPr>
      </w:pPr>
      <w:r>
        <w:rPr>
          <w:sz w:val="28"/>
          <w:szCs w:val="28"/>
        </w:rPr>
        <w:t>Fall  2021</w:t>
      </w:r>
    </w:p>
    <w:p w14:paraId="1CE3DA7E" w14:textId="77777777" w:rsidR="00CD2F7C" w:rsidRDefault="00CD2F7C" w:rsidP="0025302F">
      <w:pPr>
        <w:pStyle w:val="Subtitle"/>
        <w:jc w:val="left"/>
        <w:rPr>
          <w:sz w:val="22"/>
          <w:szCs w:val="22"/>
        </w:rPr>
      </w:pPr>
    </w:p>
    <w:p w14:paraId="6C41C8BF" w14:textId="2F0697A4" w:rsidR="00AD1AA6" w:rsidRPr="00FB64D3" w:rsidRDefault="00FB64D3" w:rsidP="00FB64D3">
      <w:pPr>
        <w:pStyle w:val="Subtitle"/>
        <w:rPr>
          <w:b w:val="0"/>
          <w:sz w:val="22"/>
          <w:szCs w:val="22"/>
        </w:rPr>
      </w:pPr>
      <w:r>
        <w:rPr>
          <w:sz w:val="22"/>
          <w:szCs w:val="22"/>
        </w:rPr>
        <w:t xml:space="preserve">Instructor: </w:t>
      </w:r>
      <w:r w:rsidR="005B42A7">
        <w:rPr>
          <w:b w:val="0"/>
          <w:sz w:val="22"/>
          <w:szCs w:val="22"/>
        </w:rPr>
        <w:t>Gracie Kelly</w:t>
      </w:r>
    </w:p>
    <w:p w14:paraId="050045B2" w14:textId="2C084540" w:rsidR="00FB64D3" w:rsidRDefault="00FB64D3" w:rsidP="00FB64D3">
      <w:pPr>
        <w:pStyle w:val="Subtitle"/>
        <w:rPr>
          <w:sz w:val="22"/>
          <w:szCs w:val="22"/>
        </w:rPr>
      </w:pPr>
      <w:r>
        <w:rPr>
          <w:sz w:val="22"/>
          <w:szCs w:val="22"/>
        </w:rPr>
        <w:t xml:space="preserve">Email: </w:t>
      </w:r>
      <w:r w:rsidR="005B42A7">
        <w:rPr>
          <w:b w:val="0"/>
          <w:sz w:val="22"/>
          <w:szCs w:val="22"/>
        </w:rPr>
        <w:t>akelly32@gmu.edu</w:t>
      </w:r>
    </w:p>
    <w:p w14:paraId="32BF3156" w14:textId="1C096358" w:rsidR="00AD1AA6" w:rsidRPr="00C31D3D" w:rsidRDefault="00FB64D3" w:rsidP="00FB64D3">
      <w:pPr>
        <w:pStyle w:val="Subtitle"/>
        <w:rPr>
          <w:b w:val="0"/>
          <w:color w:val="8064A2" w:themeColor="accent4"/>
          <w:sz w:val="22"/>
          <w:szCs w:val="22"/>
        </w:rPr>
      </w:pPr>
      <w:r>
        <w:rPr>
          <w:sz w:val="22"/>
          <w:szCs w:val="22"/>
        </w:rPr>
        <w:t>Office Hours:</w:t>
      </w:r>
      <w:r w:rsidR="00BE67CC">
        <w:rPr>
          <w:sz w:val="22"/>
          <w:szCs w:val="22"/>
        </w:rPr>
        <w:t xml:space="preserve"> </w:t>
      </w:r>
      <w:r w:rsidR="003A759D">
        <w:rPr>
          <w:b w:val="0"/>
          <w:color w:val="000000" w:themeColor="text1"/>
          <w:sz w:val="22"/>
          <w:szCs w:val="22"/>
        </w:rPr>
        <w:t xml:space="preserve">Wednesday </w:t>
      </w:r>
      <w:r w:rsidR="00286363">
        <w:rPr>
          <w:b w:val="0"/>
          <w:color w:val="000000" w:themeColor="text1"/>
          <w:sz w:val="22"/>
          <w:szCs w:val="22"/>
        </w:rPr>
        <w:t>2:00 – 3:00 PM</w:t>
      </w:r>
    </w:p>
    <w:p w14:paraId="5BCDBDF2" w14:textId="0BEA8F12" w:rsidR="006F7941" w:rsidRDefault="00FB64D3" w:rsidP="006F7941">
      <w:pPr>
        <w:pStyle w:val="Subtitle"/>
        <w:rPr>
          <w:sz w:val="22"/>
          <w:szCs w:val="22"/>
        </w:rPr>
      </w:pPr>
      <w:r>
        <w:rPr>
          <w:sz w:val="22"/>
          <w:szCs w:val="22"/>
        </w:rPr>
        <w:t>Office:</w:t>
      </w:r>
      <w:r w:rsidR="00BE67CC">
        <w:rPr>
          <w:sz w:val="22"/>
          <w:szCs w:val="22"/>
        </w:rPr>
        <w:t xml:space="preserve"> </w:t>
      </w:r>
      <w:r w:rsidR="00286363">
        <w:rPr>
          <w:b w:val="0"/>
          <w:sz w:val="22"/>
          <w:szCs w:val="22"/>
        </w:rPr>
        <w:t xml:space="preserve">Zoom – See </w:t>
      </w:r>
      <w:proofErr w:type="spellStart"/>
      <w:r w:rsidR="00286363">
        <w:rPr>
          <w:b w:val="0"/>
          <w:sz w:val="22"/>
          <w:szCs w:val="22"/>
        </w:rPr>
        <w:t>BlackBoard</w:t>
      </w:r>
      <w:proofErr w:type="spellEnd"/>
    </w:p>
    <w:p w14:paraId="45DCC3B2" w14:textId="77777777" w:rsidR="006F7941" w:rsidRDefault="006F7941" w:rsidP="006F7941">
      <w:pPr>
        <w:pStyle w:val="Subtitle"/>
        <w:rPr>
          <w:sz w:val="22"/>
          <w:szCs w:val="22"/>
        </w:rPr>
      </w:pPr>
    </w:p>
    <w:p w14:paraId="52DC23A5" w14:textId="122F3861" w:rsidR="00AD1AA6" w:rsidRPr="008A0064" w:rsidRDefault="006F7941" w:rsidP="006F7941">
      <w:pPr>
        <w:pStyle w:val="Subtitle"/>
        <w:rPr>
          <w:sz w:val="22"/>
          <w:szCs w:val="22"/>
        </w:rPr>
      </w:pPr>
      <w:r w:rsidRPr="006F7941">
        <w:rPr>
          <w:rFonts w:ascii="TimesNewRomanPS" w:eastAsia="Calibri" w:hAnsi="TimesNewRomanPS"/>
          <w:sz w:val="22"/>
          <w:szCs w:val="22"/>
        </w:rPr>
        <w:t xml:space="preserve">Lab Time &amp; Location: </w:t>
      </w:r>
      <w:r w:rsidR="00286363">
        <w:rPr>
          <w:rFonts w:ascii="TimesNewRomanPSMT" w:eastAsia="Calibri" w:hAnsi="TimesNewRomanPSMT" w:cs="TimesNewRomanPSMT"/>
          <w:b w:val="0"/>
          <w:bCs w:val="0"/>
          <w:sz w:val="22"/>
          <w:szCs w:val="22"/>
        </w:rPr>
        <w:t>Fridays 8:30 – 10:20 am</w:t>
      </w:r>
      <w:r w:rsidR="00091EB3">
        <w:rPr>
          <w:rFonts w:ascii="TimesNewRomanPSMT" w:eastAsia="Calibri" w:hAnsi="TimesNewRomanPSMT" w:cs="TimesNewRomanPSMT"/>
          <w:b w:val="0"/>
          <w:bCs w:val="0"/>
          <w:sz w:val="22"/>
          <w:szCs w:val="22"/>
        </w:rPr>
        <w:t xml:space="preserve"> -</w:t>
      </w:r>
      <w:r w:rsidRPr="006F7941">
        <w:rPr>
          <w:rFonts w:ascii="TimesNewRomanPSMT" w:eastAsia="Calibri" w:hAnsi="TimesNewRomanPSMT" w:cs="TimesNewRomanPSMT"/>
          <w:b w:val="0"/>
          <w:bCs w:val="0"/>
          <w:sz w:val="22"/>
          <w:szCs w:val="22"/>
        </w:rPr>
        <w:t xml:space="preserve"> </w:t>
      </w:r>
      <w:r w:rsidR="00091EB3">
        <w:rPr>
          <w:rFonts w:ascii="TimesNewRomanPSMT" w:eastAsia="Calibri" w:hAnsi="TimesNewRomanPSMT" w:cs="TimesNewRomanPSMT"/>
          <w:b w:val="0"/>
          <w:bCs w:val="0"/>
          <w:sz w:val="22"/>
          <w:szCs w:val="22"/>
        </w:rPr>
        <w:t xml:space="preserve">Innovation Hall 317, </w:t>
      </w:r>
      <w:r w:rsidR="005B42A7">
        <w:rPr>
          <w:rFonts w:ascii="TimesNewRomanPSMT" w:eastAsia="Calibri" w:hAnsi="TimesNewRomanPSMT" w:cs="TimesNewRomanPSMT"/>
          <w:b w:val="0"/>
          <w:bCs w:val="0"/>
          <w:sz w:val="22"/>
          <w:szCs w:val="22"/>
        </w:rPr>
        <w:t>10:30 – 12:20 pm</w:t>
      </w:r>
      <w:r w:rsidR="00091EB3">
        <w:rPr>
          <w:rFonts w:ascii="TimesNewRomanPSMT" w:eastAsia="Calibri" w:hAnsi="TimesNewRomanPSMT" w:cs="TimesNewRomanPSMT"/>
          <w:b w:val="0"/>
          <w:bCs w:val="0"/>
          <w:sz w:val="22"/>
          <w:szCs w:val="22"/>
        </w:rPr>
        <w:t xml:space="preserve"> - </w:t>
      </w:r>
      <w:r w:rsidRPr="006F7941">
        <w:rPr>
          <w:rFonts w:ascii="TimesNewRomanPSMT" w:eastAsia="Calibri" w:hAnsi="TimesNewRomanPSMT" w:cs="TimesNewRomanPSMT"/>
          <w:b w:val="0"/>
          <w:bCs w:val="0"/>
          <w:sz w:val="22"/>
          <w:szCs w:val="22"/>
        </w:rPr>
        <w:t xml:space="preserve">Innovation </w:t>
      </w:r>
      <w:r w:rsidRPr="003A759D">
        <w:rPr>
          <w:rFonts w:ascii="TimesNewRomanPSMT" w:eastAsia="Calibri" w:hAnsi="TimesNewRomanPSMT" w:cs="TimesNewRomanPSMT"/>
          <w:b w:val="0"/>
          <w:bCs w:val="0"/>
          <w:sz w:val="22"/>
          <w:szCs w:val="22"/>
        </w:rPr>
        <w:t xml:space="preserve">Hall </w:t>
      </w:r>
      <w:r w:rsidR="00577C37">
        <w:rPr>
          <w:rFonts w:ascii="TimesNewRomanPSMT" w:eastAsia="Calibri" w:hAnsi="TimesNewRomanPSMT" w:cs="TimesNewRomanPSMT"/>
          <w:b w:val="0"/>
          <w:bCs w:val="0"/>
          <w:sz w:val="22"/>
          <w:szCs w:val="22"/>
        </w:rPr>
        <w:t>203</w:t>
      </w:r>
      <w:r w:rsidRPr="006F7941">
        <w:rPr>
          <w:rFonts w:ascii="TimesNewRomanPSMT" w:eastAsia="Calibri" w:hAnsi="TimesNewRomanPSMT" w:cs="TimesNewRomanPSMT"/>
          <w:b w:val="0"/>
          <w:bCs w:val="0"/>
          <w:sz w:val="22"/>
          <w:szCs w:val="22"/>
        </w:rPr>
        <w:br/>
      </w:r>
    </w:p>
    <w:p w14:paraId="62506142" w14:textId="74EB1BF0" w:rsidR="000B5A55" w:rsidRDefault="00680300" w:rsidP="006F7941">
      <w:pPr>
        <w:pStyle w:val="Subtitle"/>
        <w:ind w:left="-450"/>
        <w:rPr>
          <w:b w:val="0"/>
          <w:bCs w:val="0"/>
          <w:color w:val="111111"/>
          <w:sz w:val="22"/>
          <w:szCs w:val="22"/>
          <w:shd w:val="clear" w:color="auto" w:fill="FFFFFF"/>
        </w:rPr>
      </w:pPr>
      <w:r w:rsidRPr="00230B4C">
        <w:rPr>
          <w:sz w:val="22"/>
          <w:szCs w:val="22"/>
        </w:rPr>
        <w:t>Required Text</w:t>
      </w:r>
      <w:r w:rsidR="000B5A55" w:rsidRPr="00230B4C">
        <w:rPr>
          <w:sz w:val="22"/>
          <w:szCs w:val="22"/>
        </w:rPr>
        <w:t>:</w:t>
      </w:r>
      <w:r w:rsidR="00CD2F7C" w:rsidRPr="00230B4C">
        <w:rPr>
          <w:sz w:val="22"/>
          <w:szCs w:val="22"/>
        </w:rPr>
        <w:t xml:space="preserve">  </w:t>
      </w:r>
      <w:r w:rsidR="0038454E" w:rsidRPr="00230B4C">
        <w:rPr>
          <w:b w:val="0"/>
          <w:sz w:val="22"/>
          <w:szCs w:val="22"/>
        </w:rPr>
        <w:t>Salkind, N. J. (2014</w:t>
      </w:r>
      <w:r w:rsidR="00D3651B" w:rsidRPr="00230B4C">
        <w:rPr>
          <w:b w:val="0"/>
          <w:sz w:val="22"/>
          <w:szCs w:val="22"/>
        </w:rPr>
        <w:t xml:space="preserve">). </w:t>
      </w:r>
      <w:r w:rsidR="00D3651B" w:rsidRPr="00230B4C">
        <w:rPr>
          <w:b w:val="0"/>
          <w:i/>
          <w:sz w:val="22"/>
          <w:szCs w:val="22"/>
        </w:rPr>
        <w:t>Statistics for People Who (Think They) Hate Statistics</w:t>
      </w:r>
      <w:r w:rsidR="00F41114" w:rsidRPr="00230B4C">
        <w:rPr>
          <w:b w:val="0"/>
          <w:sz w:val="22"/>
          <w:szCs w:val="22"/>
        </w:rPr>
        <w:t xml:space="preserve"> (</w:t>
      </w:r>
      <w:r w:rsidR="000D4173" w:rsidRPr="00230B4C">
        <w:rPr>
          <w:b w:val="0"/>
          <w:sz w:val="22"/>
          <w:szCs w:val="22"/>
        </w:rPr>
        <w:t>6</w:t>
      </w:r>
      <w:r w:rsidR="00F41114" w:rsidRPr="00230B4C">
        <w:rPr>
          <w:b w:val="0"/>
          <w:sz w:val="22"/>
          <w:szCs w:val="22"/>
          <w:vertAlign w:val="superscript"/>
        </w:rPr>
        <w:t>th</w:t>
      </w:r>
      <w:r w:rsidR="00C946D1" w:rsidRPr="00230B4C">
        <w:rPr>
          <w:b w:val="0"/>
          <w:sz w:val="22"/>
          <w:szCs w:val="22"/>
        </w:rPr>
        <w:t xml:space="preserve"> edition)</w:t>
      </w:r>
      <w:r w:rsidR="00D3651B" w:rsidRPr="00230B4C">
        <w:rPr>
          <w:b w:val="0"/>
          <w:sz w:val="22"/>
          <w:szCs w:val="22"/>
        </w:rPr>
        <w:t xml:space="preserve">. Thousand Oaks, CA: Sage Publications. </w:t>
      </w:r>
      <w:r w:rsidR="000D4173" w:rsidRPr="00230B4C">
        <w:rPr>
          <w:b w:val="0"/>
          <w:sz w:val="22"/>
          <w:szCs w:val="22"/>
        </w:rPr>
        <w:t xml:space="preserve">ISBN: </w:t>
      </w:r>
      <w:r w:rsidR="00230B4C" w:rsidRPr="00230B4C">
        <w:rPr>
          <w:b w:val="0"/>
          <w:bCs w:val="0"/>
          <w:color w:val="111111"/>
          <w:sz w:val="22"/>
          <w:szCs w:val="22"/>
          <w:shd w:val="clear" w:color="auto" w:fill="FFFFFF"/>
        </w:rPr>
        <w:t>978-1506333830</w:t>
      </w:r>
    </w:p>
    <w:p w14:paraId="7A9BC351" w14:textId="77777777" w:rsidR="006F7941" w:rsidRDefault="006F7941" w:rsidP="006F7941">
      <w:pPr>
        <w:pStyle w:val="Subtitle"/>
        <w:ind w:left="-450"/>
        <w:rPr>
          <w:b w:val="0"/>
          <w:bCs w:val="0"/>
          <w:color w:val="111111"/>
          <w:sz w:val="22"/>
          <w:szCs w:val="22"/>
          <w:shd w:val="clear" w:color="auto" w:fill="FFFFFF"/>
        </w:rPr>
      </w:pPr>
    </w:p>
    <w:p w14:paraId="3B5142D6" w14:textId="77777777" w:rsidR="006F7941" w:rsidRPr="006F7941" w:rsidRDefault="006F7941" w:rsidP="006F7941">
      <w:pPr>
        <w:pStyle w:val="Subtitle"/>
        <w:ind w:left="-450"/>
        <w:rPr>
          <w:b w:val="0"/>
          <w:sz w:val="22"/>
          <w:szCs w:val="22"/>
        </w:rPr>
      </w:pPr>
      <w:r w:rsidRPr="006F7941">
        <w:rPr>
          <w:b w:val="0"/>
          <w:i/>
          <w:iCs/>
          <w:sz w:val="22"/>
          <w:szCs w:val="22"/>
        </w:rPr>
        <w:t xml:space="preserve">NOTE: May borrow from GMU library for a short duration of time. For more information, go to </w:t>
      </w:r>
    </w:p>
    <w:p w14:paraId="40B00588" w14:textId="3892A474" w:rsidR="007E6CFD" w:rsidRPr="00091EB3" w:rsidRDefault="006F7941" w:rsidP="00091EB3">
      <w:pPr>
        <w:pStyle w:val="Subtitle"/>
        <w:ind w:left="-450"/>
        <w:rPr>
          <w:b w:val="0"/>
          <w:sz w:val="22"/>
          <w:szCs w:val="22"/>
        </w:rPr>
      </w:pPr>
      <w:r w:rsidRPr="006F7941">
        <w:rPr>
          <w:b w:val="0"/>
          <w:i/>
          <w:iCs/>
          <w:sz w:val="22"/>
          <w:szCs w:val="22"/>
        </w:rPr>
        <w:t xml:space="preserve">http://library.gmu.edu/for/students/textbooks </w:t>
      </w:r>
    </w:p>
    <w:p w14:paraId="3BD1031B" w14:textId="050EE741" w:rsidR="007D30AE" w:rsidRDefault="00286363" w:rsidP="00D70420">
      <w:pPr>
        <w:pStyle w:val="Subtitle"/>
        <w:ind w:left="-450"/>
        <w:jc w:val="left"/>
        <w:rPr>
          <w:sz w:val="22"/>
          <w:szCs w:val="22"/>
        </w:rPr>
      </w:pPr>
      <w:r>
        <w:rPr>
          <w:sz w:val="22"/>
          <w:szCs w:val="22"/>
        </w:rPr>
        <w:t xml:space="preserve">Tentative </w:t>
      </w:r>
      <w:r w:rsidR="00D3651B" w:rsidRPr="008A0064">
        <w:rPr>
          <w:sz w:val="22"/>
          <w:szCs w:val="22"/>
        </w:rPr>
        <w:t>Course Schedule:</w:t>
      </w:r>
    </w:p>
    <w:p w14:paraId="27CA5A11" w14:textId="545583D0" w:rsidR="00286363" w:rsidRPr="005B42A7" w:rsidRDefault="00286363" w:rsidP="005B42A7">
      <w:pPr>
        <w:rPr>
          <w:bCs/>
          <w:i/>
          <w:iCs/>
          <w:sz w:val="22"/>
          <w:szCs w:val="22"/>
        </w:rPr>
      </w:pPr>
      <w:r w:rsidRPr="00286363">
        <w:rPr>
          <w:bCs/>
          <w:i/>
          <w:iCs/>
          <w:sz w:val="22"/>
          <w:szCs w:val="22"/>
        </w:rPr>
        <w:t>Students are responsible for being aware of any changes in this schedule announced in class, lab, or over email.</w:t>
      </w:r>
    </w:p>
    <w:p w14:paraId="5C70EE56" w14:textId="77777777" w:rsidR="00D3651B" w:rsidRPr="008A0064" w:rsidRDefault="00D3651B">
      <w:pPr>
        <w:pStyle w:val="Subtitle"/>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250"/>
        <w:gridCol w:w="5027"/>
        <w:gridCol w:w="8"/>
      </w:tblGrid>
      <w:tr w:rsidR="00F664CD" w:rsidRPr="008A0064" w14:paraId="18784194" w14:textId="77777777" w:rsidTr="006B47EA">
        <w:trPr>
          <w:trHeight w:val="343"/>
          <w:jc w:val="center"/>
        </w:trPr>
        <w:tc>
          <w:tcPr>
            <w:tcW w:w="2065" w:type="dxa"/>
            <w:vAlign w:val="center"/>
          </w:tcPr>
          <w:p w14:paraId="6DA52B97" w14:textId="77777777" w:rsidR="00F664CD" w:rsidRPr="008A0064" w:rsidRDefault="00F664CD" w:rsidP="006B47EA">
            <w:pPr>
              <w:jc w:val="center"/>
              <w:rPr>
                <w:b/>
                <w:sz w:val="22"/>
                <w:szCs w:val="22"/>
              </w:rPr>
            </w:pPr>
            <w:r w:rsidRPr="008A0064">
              <w:rPr>
                <w:b/>
                <w:sz w:val="22"/>
                <w:szCs w:val="22"/>
              </w:rPr>
              <w:t>Week</w:t>
            </w:r>
          </w:p>
        </w:tc>
        <w:tc>
          <w:tcPr>
            <w:tcW w:w="2250" w:type="dxa"/>
          </w:tcPr>
          <w:p w14:paraId="74863FFB" w14:textId="77777777" w:rsidR="00F664CD" w:rsidRDefault="00F664CD" w:rsidP="006B47EA">
            <w:pPr>
              <w:jc w:val="center"/>
              <w:rPr>
                <w:b/>
                <w:sz w:val="22"/>
                <w:szCs w:val="22"/>
              </w:rPr>
            </w:pPr>
            <w:r>
              <w:rPr>
                <w:b/>
                <w:sz w:val="22"/>
                <w:szCs w:val="22"/>
              </w:rPr>
              <w:t>Date</w:t>
            </w:r>
          </w:p>
        </w:tc>
        <w:tc>
          <w:tcPr>
            <w:tcW w:w="5035" w:type="dxa"/>
            <w:gridSpan w:val="2"/>
            <w:shd w:val="clear" w:color="auto" w:fill="auto"/>
            <w:vAlign w:val="center"/>
          </w:tcPr>
          <w:p w14:paraId="5D517166" w14:textId="77777777" w:rsidR="00F664CD" w:rsidRPr="008A0064" w:rsidRDefault="00F664CD" w:rsidP="006B47EA">
            <w:pPr>
              <w:jc w:val="center"/>
              <w:rPr>
                <w:b/>
                <w:sz w:val="22"/>
                <w:szCs w:val="22"/>
              </w:rPr>
            </w:pPr>
            <w:r>
              <w:rPr>
                <w:b/>
                <w:sz w:val="22"/>
                <w:szCs w:val="22"/>
              </w:rPr>
              <w:t>Lab</w:t>
            </w:r>
            <w:r w:rsidRPr="008A0064">
              <w:rPr>
                <w:b/>
                <w:sz w:val="22"/>
                <w:szCs w:val="22"/>
              </w:rPr>
              <w:t xml:space="preserve"> topics/Activities</w:t>
            </w:r>
          </w:p>
        </w:tc>
      </w:tr>
      <w:tr w:rsidR="00F664CD" w:rsidRPr="008A0064" w14:paraId="38B82601" w14:textId="77777777" w:rsidTr="006B47EA">
        <w:trPr>
          <w:gridAfter w:val="1"/>
          <w:wAfter w:w="8" w:type="dxa"/>
          <w:trHeight w:val="557"/>
          <w:jc w:val="center"/>
        </w:trPr>
        <w:tc>
          <w:tcPr>
            <w:tcW w:w="2065" w:type="dxa"/>
            <w:vAlign w:val="center"/>
          </w:tcPr>
          <w:p w14:paraId="58789757" w14:textId="77777777" w:rsidR="00F664CD" w:rsidRPr="008A0064" w:rsidRDefault="00F664CD" w:rsidP="006B47EA">
            <w:pPr>
              <w:jc w:val="center"/>
              <w:rPr>
                <w:sz w:val="22"/>
                <w:szCs w:val="22"/>
              </w:rPr>
            </w:pPr>
            <w:r w:rsidRPr="008A0064">
              <w:rPr>
                <w:sz w:val="22"/>
                <w:szCs w:val="22"/>
              </w:rPr>
              <w:t>1</w:t>
            </w:r>
          </w:p>
        </w:tc>
        <w:tc>
          <w:tcPr>
            <w:tcW w:w="2250" w:type="dxa"/>
          </w:tcPr>
          <w:p w14:paraId="2552D6E0" w14:textId="2C44248E" w:rsidR="00F664CD" w:rsidRDefault="00574DA2" w:rsidP="006B47EA">
            <w:pPr>
              <w:spacing w:before="120"/>
              <w:jc w:val="center"/>
              <w:rPr>
                <w:sz w:val="22"/>
                <w:szCs w:val="22"/>
              </w:rPr>
            </w:pPr>
            <w:r>
              <w:rPr>
                <w:sz w:val="22"/>
                <w:szCs w:val="22"/>
              </w:rPr>
              <w:t>8/27</w:t>
            </w:r>
          </w:p>
        </w:tc>
        <w:tc>
          <w:tcPr>
            <w:tcW w:w="5027" w:type="dxa"/>
            <w:shd w:val="clear" w:color="auto" w:fill="auto"/>
            <w:vAlign w:val="center"/>
          </w:tcPr>
          <w:p w14:paraId="760A02EC" w14:textId="77777777" w:rsidR="00F664CD" w:rsidRPr="008A0064" w:rsidRDefault="00F664CD" w:rsidP="006B47EA">
            <w:pPr>
              <w:jc w:val="center"/>
              <w:rPr>
                <w:sz w:val="22"/>
                <w:szCs w:val="22"/>
              </w:rPr>
            </w:pPr>
            <w:r>
              <w:rPr>
                <w:sz w:val="22"/>
                <w:szCs w:val="22"/>
              </w:rPr>
              <w:t>Lab</w:t>
            </w:r>
            <w:r w:rsidRPr="008A0064">
              <w:rPr>
                <w:sz w:val="22"/>
                <w:szCs w:val="22"/>
              </w:rPr>
              <w:t xml:space="preserve"> Overview </w:t>
            </w:r>
          </w:p>
          <w:p w14:paraId="791F16BC" w14:textId="77777777" w:rsidR="00F664CD" w:rsidRPr="008A0064" w:rsidRDefault="00F664CD" w:rsidP="006B47EA">
            <w:pPr>
              <w:jc w:val="center"/>
              <w:rPr>
                <w:sz w:val="22"/>
                <w:szCs w:val="22"/>
              </w:rPr>
            </w:pPr>
            <w:r>
              <w:rPr>
                <w:sz w:val="22"/>
                <w:szCs w:val="22"/>
              </w:rPr>
              <w:t>Introduction to SPSS + Data Entry</w:t>
            </w:r>
          </w:p>
        </w:tc>
      </w:tr>
      <w:tr w:rsidR="00F664CD" w:rsidRPr="008A0064" w14:paraId="0D625744" w14:textId="77777777" w:rsidTr="006B47EA">
        <w:trPr>
          <w:trHeight w:val="516"/>
          <w:jc w:val="center"/>
        </w:trPr>
        <w:tc>
          <w:tcPr>
            <w:tcW w:w="2065" w:type="dxa"/>
            <w:vAlign w:val="center"/>
          </w:tcPr>
          <w:p w14:paraId="0B96CA03" w14:textId="77777777" w:rsidR="00F664CD" w:rsidRPr="008A0064" w:rsidRDefault="00F664CD" w:rsidP="006B47EA">
            <w:pPr>
              <w:jc w:val="center"/>
              <w:rPr>
                <w:sz w:val="22"/>
                <w:szCs w:val="22"/>
              </w:rPr>
            </w:pPr>
            <w:r w:rsidRPr="008A0064">
              <w:rPr>
                <w:sz w:val="22"/>
                <w:szCs w:val="22"/>
              </w:rPr>
              <w:t>2</w:t>
            </w:r>
          </w:p>
        </w:tc>
        <w:tc>
          <w:tcPr>
            <w:tcW w:w="2250" w:type="dxa"/>
          </w:tcPr>
          <w:p w14:paraId="32D079CE" w14:textId="19E93B04" w:rsidR="00F664CD" w:rsidRDefault="00574DA2" w:rsidP="006B47EA">
            <w:pPr>
              <w:spacing w:before="120"/>
              <w:jc w:val="center"/>
              <w:rPr>
                <w:sz w:val="22"/>
                <w:szCs w:val="22"/>
              </w:rPr>
            </w:pPr>
            <w:r>
              <w:rPr>
                <w:sz w:val="22"/>
                <w:szCs w:val="22"/>
              </w:rPr>
              <w:t>9/3</w:t>
            </w:r>
          </w:p>
        </w:tc>
        <w:tc>
          <w:tcPr>
            <w:tcW w:w="5035" w:type="dxa"/>
            <w:gridSpan w:val="2"/>
            <w:shd w:val="clear" w:color="auto" w:fill="auto"/>
            <w:vAlign w:val="center"/>
          </w:tcPr>
          <w:p w14:paraId="02DDADD4" w14:textId="77777777" w:rsidR="00F664CD" w:rsidRPr="00962CEC" w:rsidRDefault="00F664CD" w:rsidP="006B47EA">
            <w:pPr>
              <w:jc w:val="center"/>
              <w:rPr>
                <w:sz w:val="22"/>
                <w:szCs w:val="22"/>
                <w:highlight w:val="yellow"/>
              </w:rPr>
            </w:pPr>
            <w:r w:rsidRPr="003A759D">
              <w:rPr>
                <w:sz w:val="22"/>
                <w:szCs w:val="22"/>
              </w:rPr>
              <w:t xml:space="preserve">Measures of Central Tendency </w:t>
            </w:r>
          </w:p>
        </w:tc>
      </w:tr>
      <w:tr w:rsidR="00F664CD" w:rsidRPr="008A0064" w14:paraId="17F44C6A" w14:textId="77777777" w:rsidTr="006B47EA">
        <w:trPr>
          <w:trHeight w:val="516"/>
          <w:jc w:val="center"/>
        </w:trPr>
        <w:tc>
          <w:tcPr>
            <w:tcW w:w="2065" w:type="dxa"/>
            <w:vAlign w:val="center"/>
          </w:tcPr>
          <w:p w14:paraId="10BA767E" w14:textId="77777777" w:rsidR="00F664CD" w:rsidRPr="008A0064" w:rsidRDefault="00F664CD" w:rsidP="006B47EA">
            <w:pPr>
              <w:jc w:val="center"/>
              <w:rPr>
                <w:sz w:val="22"/>
                <w:szCs w:val="22"/>
              </w:rPr>
            </w:pPr>
            <w:r w:rsidRPr="008A0064">
              <w:rPr>
                <w:sz w:val="22"/>
                <w:szCs w:val="22"/>
              </w:rPr>
              <w:t>3</w:t>
            </w:r>
          </w:p>
        </w:tc>
        <w:tc>
          <w:tcPr>
            <w:tcW w:w="2250" w:type="dxa"/>
          </w:tcPr>
          <w:p w14:paraId="5C607F63" w14:textId="0C185DBF" w:rsidR="00F664CD" w:rsidRPr="008A0064" w:rsidRDefault="00574DA2" w:rsidP="006B47EA">
            <w:pPr>
              <w:spacing w:before="120"/>
              <w:jc w:val="center"/>
              <w:rPr>
                <w:sz w:val="22"/>
                <w:szCs w:val="22"/>
              </w:rPr>
            </w:pPr>
            <w:r>
              <w:rPr>
                <w:sz w:val="22"/>
                <w:szCs w:val="22"/>
              </w:rPr>
              <w:t>9/10</w:t>
            </w:r>
          </w:p>
        </w:tc>
        <w:tc>
          <w:tcPr>
            <w:tcW w:w="5035" w:type="dxa"/>
            <w:gridSpan w:val="2"/>
            <w:shd w:val="clear" w:color="auto" w:fill="auto"/>
            <w:vAlign w:val="center"/>
          </w:tcPr>
          <w:p w14:paraId="7D03DAF8" w14:textId="77777777" w:rsidR="00F664CD" w:rsidRPr="003A759D" w:rsidRDefault="00F664CD" w:rsidP="006B47EA">
            <w:pPr>
              <w:jc w:val="center"/>
              <w:rPr>
                <w:sz w:val="22"/>
                <w:szCs w:val="22"/>
              </w:rPr>
            </w:pPr>
            <w:r w:rsidRPr="003A759D">
              <w:rPr>
                <w:sz w:val="22"/>
                <w:szCs w:val="22"/>
              </w:rPr>
              <w:t>Measures of Variability</w:t>
            </w:r>
          </w:p>
        </w:tc>
      </w:tr>
      <w:tr w:rsidR="00F664CD" w:rsidRPr="008A0064" w14:paraId="559032B8" w14:textId="77777777" w:rsidTr="006B47EA">
        <w:trPr>
          <w:trHeight w:val="516"/>
          <w:jc w:val="center"/>
        </w:trPr>
        <w:tc>
          <w:tcPr>
            <w:tcW w:w="2065" w:type="dxa"/>
            <w:vAlign w:val="center"/>
          </w:tcPr>
          <w:p w14:paraId="12243CC7" w14:textId="77777777" w:rsidR="00F664CD" w:rsidRPr="008A0064" w:rsidRDefault="00F664CD" w:rsidP="006B47EA">
            <w:pPr>
              <w:jc w:val="center"/>
              <w:rPr>
                <w:sz w:val="22"/>
                <w:szCs w:val="22"/>
              </w:rPr>
            </w:pPr>
            <w:r w:rsidRPr="008A0064">
              <w:rPr>
                <w:sz w:val="22"/>
                <w:szCs w:val="22"/>
              </w:rPr>
              <w:t>4</w:t>
            </w:r>
          </w:p>
        </w:tc>
        <w:tc>
          <w:tcPr>
            <w:tcW w:w="2250" w:type="dxa"/>
          </w:tcPr>
          <w:p w14:paraId="133C4F99" w14:textId="2C3C13AA" w:rsidR="00F664CD" w:rsidRPr="008A0064" w:rsidRDefault="00574DA2" w:rsidP="006B47EA">
            <w:pPr>
              <w:spacing w:before="120"/>
              <w:jc w:val="center"/>
              <w:rPr>
                <w:sz w:val="22"/>
                <w:szCs w:val="22"/>
              </w:rPr>
            </w:pPr>
            <w:r>
              <w:rPr>
                <w:sz w:val="22"/>
                <w:szCs w:val="22"/>
              </w:rPr>
              <w:t>9/17</w:t>
            </w:r>
          </w:p>
        </w:tc>
        <w:tc>
          <w:tcPr>
            <w:tcW w:w="5035" w:type="dxa"/>
            <w:gridSpan w:val="2"/>
            <w:shd w:val="clear" w:color="auto" w:fill="auto"/>
            <w:vAlign w:val="center"/>
          </w:tcPr>
          <w:p w14:paraId="0BC667FE" w14:textId="77777777" w:rsidR="00F664CD" w:rsidRPr="003A759D" w:rsidRDefault="00F664CD" w:rsidP="006B47EA">
            <w:pPr>
              <w:jc w:val="center"/>
              <w:rPr>
                <w:sz w:val="22"/>
                <w:szCs w:val="22"/>
              </w:rPr>
            </w:pPr>
            <w:r w:rsidRPr="003A759D">
              <w:rPr>
                <w:sz w:val="22"/>
                <w:szCs w:val="22"/>
              </w:rPr>
              <w:t>Correlations/Reliability &amp; Validity</w:t>
            </w:r>
          </w:p>
        </w:tc>
      </w:tr>
      <w:tr w:rsidR="00F664CD" w:rsidRPr="008A0064" w14:paraId="15265015" w14:textId="77777777" w:rsidTr="006B47EA">
        <w:trPr>
          <w:trHeight w:val="516"/>
          <w:jc w:val="center"/>
        </w:trPr>
        <w:tc>
          <w:tcPr>
            <w:tcW w:w="2065" w:type="dxa"/>
            <w:vAlign w:val="center"/>
          </w:tcPr>
          <w:p w14:paraId="17F6A692" w14:textId="77777777" w:rsidR="00F664CD" w:rsidRPr="008A0064" w:rsidRDefault="00F664CD" w:rsidP="006B47EA">
            <w:pPr>
              <w:jc w:val="center"/>
              <w:rPr>
                <w:sz w:val="22"/>
                <w:szCs w:val="22"/>
              </w:rPr>
            </w:pPr>
            <w:r w:rsidRPr="008A0064">
              <w:rPr>
                <w:sz w:val="22"/>
                <w:szCs w:val="22"/>
              </w:rPr>
              <w:t>5</w:t>
            </w:r>
          </w:p>
        </w:tc>
        <w:tc>
          <w:tcPr>
            <w:tcW w:w="2250" w:type="dxa"/>
          </w:tcPr>
          <w:p w14:paraId="6C60EDD4" w14:textId="04CDD8BB" w:rsidR="00F664CD" w:rsidRDefault="00574DA2" w:rsidP="006B47EA">
            <w:pPr>
              <w:spacing w:before="120"/>
              <w:jc w:val="center"/>
              <w:rPr>
                <w:sz w:val="22"/>
                <w:szCs w:val="22"/>
              </w:rPr>
            </w:pPr>
            <w:r>
              <w:rPr>
                <w:sz w:val="22"/>
                <w:szCs w:val="22"/>
              </w:rPr>
              <w:t>9/24</w:t>
            </w:r>
          </w:p>
        </w:tc>
        <w:tc>
          <w:tcPr>
            <w:tcW w:w="5035" w:type="dxa"/>
            <w:gridSpan w:val="2"/>
            <w:shd w:val="clear" w:color="auto" w:fill="auto"/>
            <w:vAlign w:val="center"/>
          </w:tcPr>
          <w:p w14:paraId="5D90C018" w14:textId="77777777" w:rsidR="00F664CD" w:rsidRPr="008A0064" w:rsidRDefault="00F664CD" w:rsidP="006B47EA">
            <w:pPr>
              <w:jc w:val="center"/>
              <w:rPr>
                <w:sz w:val="22"/>
                <w:szCs w:val="22"/>
              </w:rPr>
            </w:pPr>
            <w:r>
              <w:rPr>
                <w:sz w:val="22"/>
                <w:szCs w:val="22"/>
              </w:rPr>
              <w:t>NO LAB (Exam Week)</w:t>
            </w:r>
          </w:p>
        </w:tc>
      </w:tr>
      <w:tr w:rsidR="00F664CD" w:rsidRPr="008A0064" w14:paraId="77C975B2" w14:textId="77777777" w:rsidTr="006B47EA">
        <w:trPr>
          <w:trHeight w:val="516"/>
          <w:jc w:val="center"/>
        </w:trPr>
        <w:tc>
          <w:tcPr>
            <w:tcW w:w="2065" w:type="dxa"/>
            <w:vAlign w:val="center"/>
          </w:tcPr>
          <w:p w14:paraId="79DAF6AA" w14:textId="77777777" w:rsidR="00F664CD" w:rsidRPr="008A0064" w:rsidRDefault="00F664CD" w:rsidP="006B47EA">
            <w:pPr>
              <w:jc w:val="center"/>
              <w:rPr>
                <w:sz w:val="22"/>
                <w:szCs w:val="22"/>
              </w:rPr>
            </w:pPr>
            <w:r w:rsidRPr="008A0064">
              <w:rPr>
                <w:sz w:val="22"/>
                <w:szCs w:val="22"/>
              </w:rPr>
              <w:t>6</w:t>
            </w:r>
          </w:p>
        </w:tc>
        <w:tc>
          <w:tcPr>
            <w:tcW w:w="2250" w:type="dxa"/>
          </w:tcPr>
          <w:p w14:paraId="6035CB12" w14:textId="53268DB6" w:rsidR="00F664CD" w:rsidRDefault="00574DA2" w:rsidP="006B47EA">
            <w:pPr>
              <w:spacing w:before="120"/>
              <w:jc w:val="center"/>
              <w:rPr>
                <w:sz w:val="22"/>
                <w:szCs w:val="22"/>
              </w:rPr>
            </w:pPr>
            <w:r>
              <w:rPr>
                <w:sz w:val="22"/>
                <w:szCs w:val="22"/>
              </w:rPr>
              <w:t>10/1</w:t>
            </w:r>
          </w:p>
        </w:tc>
        <w:tc>
          <w:tcPr>
            <w:tcW w:w="5035" w:type="dxa"/>
            <w:gridSpan w:val="2"/>
            <w:shd w:val="clear" w:color="auto" w:fill="auto"/>
            <w:vAlign w:val="center"/>
          </w:tcPr>
          <w:p w14:paraId="0ABC605D" w14:textId="77777777" w:rsidR="00F664CD" w:rsidRPr="008A0064" w:rsidRDefault="00F664CD" w:rsidP="006B47EA">
            <w:pPr>
              <w:jc w:val="center"/>
              <w:rPr>
                <w:sz w:val="22"/>
                <w:szCs w:val="22"/>
              </w:rPr>
            </w:pPr>
            <w:r>
              <w:rPr>
                <w:sz w:val="22"/>
                <w:szCs w:val="22"/>
              </w:rPr>
              <w:t>Hypothesis testing &amp; z scores</w:t>
            </w:r>
          </w:p>
        </w:tc>
      </w:tr>
      <w:tr w:rsidR="00F664CD" w:rsidRPr="008A0064" w14:paraId="10169181" w14:textId="77777777" w:rsidTr="006B47EA">
        <w:trPr>
          <w:trHeight w:val="516"/>
          <w:jc w:val="center"/>
        </w:trPr>
        <w:tc>
          <w:tcPr>
            <w:tcW w:w="2065" w:type="dxa"/>
            <w:vAlign w:val="center"/>
          </w:tcPr>
          <w:p w14:paraId="06B52A6C" w14:textId="77777777" w:rsidR="00F664CD" w:rsidRPr="008A0064" w:rsidRDefault="00F664CD" w:rsidP="006B47EA">
            <w:pPr>
              <w:jc w:val="center"/>
              <w:rPr>
                <w:sz w:val="22"/>
                <w:szCs w:val="22"/>
              </w:rPr>
            </w:pPr>
            <w:r w:rsidRPr="008A0064">
              <w:rPr>
                <w:sz w:val="22"/>
                <w:szCs w:val="22"/>
              </w:rPr>
              <w:t>7</w:t>
            </w:r>
          </w:p>
        </w:tc>
        <w:tc>
          <w:tcPr>
            <w:tcW w:w="2250" w:type="dxa"/>
          </w:tcPr>
          <w:p w14:paraId="6F293557" w14:textId="5D45ACFC" w:rsidR="00F664CD" w:rsidRPr="008A0064" w:rsidRDefault="00574DA2" w:rsidP="006B47EA">
            <w:pPr>
              <w:spacing w:before="120"/>
              <w:jc w:val="center"/>
              <w:rPr>
                <w:sz w:val="22"/>
                <w:szCs w:val="22"/>
              </w:rPr>
            </w:pPr>
            <w:r>
              <w:rPr>
                <w:sz w:val="22"/>
                <w:szCs w:val="22"/>
              </w:rPr>
              <w:t>10/8</w:t>
            </w:r>
          </w:p>
        </w:tc>
        <w:tc>
          <w:tcPr>
            <w:tcW w:w="5035" w:type="dxa"/>
            <w:gridSpan w:val="2"/>
            <w:shd w:val="clear" w:color="auto" w:fill="auto"/>
            <w:vAlign w:val="center"/>
          </w:tcPr>
          <w:p w14:paraId="1AF04F15" w14:textId="77777777" w:rsidR="00F664CD" w:rsidRPr="008A0064" w:rsidRDefault="00F664CD" w:rsidP="006B47EA">
            <w:pPr>
              <w:jc w:val="center"/>
              <w:rPr>
                <w:sz w:val="22"/>
                <w:szCs w:val="22"/>
              </w:rPr>
            </w:pPr>
            <w:r w:rsidRPr="008A0064">
              <w:rPr>
                <w:sz w:val="22"/>
                <w:szCs w:val="22"/>
              </w:rPr>
              <w:t>z tests</w:t>
            </w:r>
            <w:r>
              <w:rPr>
                <w:sz w:val="22"/>
                <w:szCs w:val="22"/>
              </w:rPr>
              <w:t xml:space="preserve"> &amp; one-sample t tests</w:t>
            </w:r>
          </w:p>
        </w:tc>
      </w:tr>
      <w:tr w:rsidR="00F664CD" w:rsidRPr="008A0064" w14:paraId="4B38204F" w14:textId="77777777" w:rsidTr="006B47EA">
        <w:trPr>
          <w:trHeight w:val="516"/>
          <w:jc w:val="center"/>
        </w:trPr>
        <w:tc>
          <w:tcPr>
            <w:tcW w:w="2065" w:type="dxa"/>
            <w:vAlign w:val="center"/>
          </w:tcPr>
          <w:p w14:paraId="4CD8B02B" w14:textId="77777777" w:rsidR="00F664CD" w:rsidRPr="008A0064" w:rsidRDefault="00F664CD" w:rsidP="006B47EA">
            <w:pPr>
              <w:jc w:val="center"/>
              <w:rPr>
                <w:sz w:val="22"/>
                <w:szCs w:val="22"/>
              </w:rPr>
            </w:pPr>
            <w:r w:rsidRPr="008A0064">
              <w:rPr>
                <w:sz w:val="22"/>
                <w:szCs w:val="22"/>
              </w:rPr>
              <w:t>8</w:t>
            </w:r>
          </w:p>
        </w:tc>
        <w:tc>
          <w:tcPr>
            <w:tcW w:w="2250" w:type="dxa"/>
          </w:tcPr>
          <w:p w14:paraId="2FEB4534" w14:textId="43F80BB8" w:rsidR="00F664CD" w:rsidRDefault="00574DA2" w:rsidP="006B47EA">
            <w:pPr>
              <w:spacing w:before="120"/>
              <w:jc w:val="center"/>
              <w:rPr>
                <w:sz w:val="22"/>
                <w:szCs w:val="22"/>
              </w:rPr>
            </w:pPr>
            <w:r>
              <w:rPr>
                <w:sz w:val="22"/>
                <w:szCs w:val="22"/>
              </w:rPr>
              <w:t>10/15</w:t>
            </w:r>
          </w:p>
        </w:tc>
        <w:tc>
          <w:tcPr>
            <w:tcW w:w="5035" w:type="dxa"/>
            <w:gridSpan w:val="2"/>
            <w:shd w:val="clear" w:color="auto" w:fill="auto"/>
            <w:vAlign w:val="center"/>
          </w:tcPr>
          <w:p w14:paraId="6FCA9EB9" w14:textId="3FFC534A" w:rsidR="00F664CD" w:rsidRPr="008A0064" w:rsidRDefault="006254B1" w:rsidP="006B47EA">
            <w:pPr>
              <w:jc w:val="center"/>
              <w:rPr>
                <w:sz w:val="22"/>
                <w:szCs w:val="22"/>
              </w:rPr>
            </w:pPr>
            <w:r>
              <w:rPr>
                <w:sz w:val="22"/>
                <w:szCs w:val="22"/>
              </w:rPr>
              <w:t>t tests</w:t>
            </w:r>
          </w:p>
        </w:tc>
      </w:tr>
      <w:tr w:rsidR="00F664CD" w:rsidRPr="008A0064" w14:paraId="6A3F9B20" w14:textId="77777777" w:rsidTr="006B47EA">
        <w:trPr>
          <w:trHeight w:val="516"/>
          <w:jc w:val="center"/>
        </w:trPr>
        <w:tc>
          <w:tcPr>
            <w:tcW w:w="2065" w:type="dxa"/>
            <w:vAlign w:val="center"/>
          </w:tcPr>
          <w:p w14:paraId="433C4F57" w14:textId="77777777" w:rsidR="00F664CD" w:rsidRPr="008A0064" w:rsidRDefault="00F664CD" w:rsidP="006B47EA">
            <w:pPr>
              <w:jc w:val="center"/>
              <w:rPr>
                <w:sz w:val="22"/>
                <w:szCs w:val="22"/>
              </w:rPr>
            </w:pPr>
            <w:r w:rsidRPr="008A0064">
              <w:rPr>
                <w:sz w:val="22"/>
                <w:szCs w:val="22"/>
              </w:rPr>
              <w:t>9</w:t>
            </w:r>
          </w:p>
        </w:tc>
        <w:tc>
          <w:tcPr>
            <w:tcW w:w="2250" w:type="dxa"/>
          </w:tcPr>
          <w:p w14:paraId="7BBC91DF" w14:textId="7B3FB07E" w:rsidR="00F664CD" w:rsidRDefault="006254B1" w:rsidP="006B47EA">
            <w:pPr>
              <w:spacing w:before="120"/>
              <w:jc w:val="center"/>
              <w:rPr>
                <w:sz w:val="22"/>
                <w:szCs w:val="22"/>
              </w:rPr>
            </w:pPr>
            <w:r>
              <w:rPr>
                <w:sz w:val="22"/>
                <w:szCs w:val="22"/>
              </w:rPr>
              <w:t>10/22</w:t>
            </w:r>
          </w:p>
        </w:tc>
        <w:tc>
          <w:tcPr>
            <w:tcW w:w="5035" w:type="dxa"/>
            <w:gridSpan w:val="2"/>
            <w:shd w:val="clear" w:color="auto" w:fill="auto"/>
            <w:vAlign w:val="center"/>
          </w:tcPr>
          <w:p w14:paraId="0C350CFA" w14:textId="6F88C4E3" w:rsidR="00F664CD" w:rsidRPr="008A0064" w:rsidRDefault="006254B1" w:rsidP="006B47EA">
            <w:pPr>
              <w:jc w:val="center"/>
              <w:rPr>
                <w:sz w:val="22"/>
                <w:szCs w:val="22"/>
              </w:rPr>
            </w:pPr>
            <w:r>
              <w:rPr>
                <w:sz w:val="22"/>
                <w:szCs w:val="22"/>
              </w:rPr>
              <w:t>NO LAB (Exam Week)</w:t>
            </w:r>
          </w:p>
        </w:tc>
      </w:tr>
      <w:tr w:rsidR="00F664CD" w:rsidRPr="008A0064" w14:paraId="2F636754" w14:textId="77777777" w:rsidTr="006B47EA">
        <w:trPr>
          <w:trHeight w:val="516"/>
          <w:jc w:val="center"/>
        </w:trPr>
        <w:tc>
          <w:tcPr>
            <w:tcW w:w="2065" w:type="dxa"/>
            <w:vAlign w:val="center"/>
          </w:tcPr>
          <w:p w14:paraId="252EFF55" w14:textId="77777777" w:rsidR="00F664CD" w:rsidRPr="008A0064" w:rsidRDefault="00F664CD" w:rsidP="006B47EA">
            <w:pPr>
              <w:jc w:val="center"/>
              <w:rPr>
                <w:sz w:val="22"/>
                <w:szCs w:val="22"/>
              </w:rPr>
            </w:pPr>
            <w:r w:rsidRPr="008A0064">
              <w:rPr>
                <w:sz w:val="22"/>
                <w:szCs w:val="22"/>
              </w:rPr>
              <w:t>10</w:t>
            </w:r>
          </w:p>
        </w:tc>
        <w:tc>
          <w:tcPr>
            <w:tcW w:w="2250" w:type="dxa"/>
          </w:tcPr>
          <w:p w14:paraId="17061827" w14:textId="6C3F78FB" w:rsidR="00F664CD" w:rsidRPr="008A0064" w:rsidRDefault="006254B1" w:rsidP="006B47EA">
            <w:pPr>
              <w:spacing w:before="120"/>
              <w:jc w:val="center"/>
              <w:rPr>
                <w:sz w:val="22"/>
                <w:szCs w:val="22"/>
              </w:rPr>
            </w:pPr>
            <w:r>
              <w:rPr>
                <w:sz w:val="22"/>
                <w:szCs w:val="22"/>
              </w:rPr>
              <w:t>10/29</w:t>
            </w:r>
          </w:p>
        </w:tc>
        <w:tc>
          <w:tcPr>
            <w:tcW w:w="5035" w:type="dxa"/>
            <w:gridSpan w:val="2"/>
            <w:shd w:val="clear" w:color="auto" w:fill="auto"/>
            <w:vAlign w:val="center"/>
          </w:tcPr>
          <w:p w14:paraId="5FD95374" w14:textId="20993C70" w:rsidR="00F664CD" w:rsidRPr="008A0064" w:rsidRDefault="006254B1" w:rsidP="006B47EA">
            <w:pPr>
              <w:jc w:val="center"/>
              <w:rPr>
                <w:sz w:val="22"/>
                <w:szCs w:val="22"/>
              </w:rPr>
            </w:pPr>
            <w:r w:rsidRPr="008A0064">
              <w:rPr>
                <w:sz w:val="22"/>
                <w:szCs w:val="22"/>
              </w:rPr>
              <w:t>Analysis of Variance</w:t>
            </w:r>
          </w:p>
        </w:tc>
      </w:tr>
      <w:tr w:rsidR="00F664CD" w:rsidRPr="008A0064" w14:paraId="329BE605" w14:textId="77777777" w:rsidTr="006B47EA">
        <w:trPr>
          <w:trHeight w:val="516"/>
          <w:jc w:val="center"/>
        </w:trPr>
        <w:tc>
          <w:tcPr>
            <w:tcW w:w="2065" w:type="dxa"/>
            <w:vAlign w:val="center"/>
          </w:tcPr>
          <w:p w14:paraId="137FC15C" w14:textId="77777777" w:rsidR="00F664CD" w:rsidRPr="008A0064" w:rsidRDefault="00F664CD" w:rsidP="006B47EA">
            <w:pPr>
              <w:jc w:val="center"/>
              <w:rPr>
                <w:sz w:val="22"/>
                <w:szCs w:val="22"/>
              </w:rPr>
            </w:pPr>
            <w:r w:rsidRPr="008A0064">
              <w:rPr>
                <w:sz w:val="22"/>
                <w:szCs w:val="22"/>
              </w:rPr>
              <w:t>11</w:t>
            </w:r>
          </w:p>
        </w:tc>
        <w:tc>
          <w:tcPr>
            <w:tcW w:w="2250" w:type="dxa"/>
          </w:tcPr>
          <w:p w14:paraId="2729909C" w14:textId="3B6F33EF" w:rsidR="00F664CD" w:rsidRDefault="006254B1" w:rsidP="006B47EA">
            <w:pPr>
              <w:spacing w:before="120"/>
              <w:jc w:val="center"/>
              <w:rPr>
                <w:sz w:val="22"/>
                <w:szCs w:val="22"/>
              </w:rPr>
            </w:pPr>
            <w:r>
              <w:rPr>
                <w:sz w:val="22"/>
                <w:szCs w:val="22"/>
              </w:rPr>
              <w:t>11/5</w:t>
            </w:r>
          </w:p>
        </w:tc>
        <w:tc>
          <w:tcPr>
            <w:tcW w:w="5035" w:type="dxa"/>
            <w:gridSpan w:val="2"/>
            <w:shd w:val="clear" w:color="auto" w:fill="auto"/>
            <w:vAlign w:val="center"/>
          </w:tcPr>
          <w:p w14:paraId="009D6E44" w14:textId="5AF9EEDE" w:rsidR="00F664CD" w:rsidRPr="005E12FD" w:rsidRDefault="006254B1" w:rsidP="006B47EA">
            <w:pPr>
              <w:jc w:val="center"/>
              <w:rPr>
                <w:sz w:val="22"/>
                <w:szCs w:val="22"/>
              </w:rPr>
            </w:pPr>
            <w:r>
              <w:rPr>
                <w:sz w:val="22"/>
                <w:szCs w:val="22"/>
              </w:rPr>
              <w:t>Factorial Analysis of Variance</w:t>
            </w:r>
          </w:p>
        </w:tc>
      </w:tr>
      <w:tr w:rsidR="00F664CD" w:rsidRPr="008A0064" w14:paraId="09975ABD" w14:textId="77777777" w:rsidTr="006B47EA">
        <w:trPr>
          <w:trHeight w:val="516"/>
          <w:jc w:val="center"/>
        </w:trPr>
        <w:tc>
          <w:tcPr>
            <w:tcW w:w="2065" w:type="dxa"/>
            <w:vAlign w:val="center"/>
          </w:tcPr>
          <w:p w14:paraId="21D413F4" w14:textId="77777777" w:rsidR="00F664CD" w:rsidRPr="008A0064" w:rsidRDefault="00F664CD" w:rsidP="006B47EA">
            <w:pPr>
              <w:jc w:val="center"/>
              <w:rPr>
                <w:sz w:val="22"/>
                <w:szCs w:val="22"/>
              </w:rPr>
            </w:pPr>
            <w:r w:rsidRPr="008A0064">
              <w:rPr>
                <w:sz w:val="22"/>
                <w:szCs w:val="22"/>
              </w:rPr>
              <w:t>12</w:t>
            </w:r>
          </w:p>
        </w:tc>
        <w:tc>
          <w:tcPr>
            <w:tcW w:w="2250" w:type="dxa"/>
          </w:tcPr>
          <w:p w14:paraId="600E3737" w14:textId="0BCAFAE0" w:rsidR="00F664CD" w:rsidRDefault="006254B1" w:rsidP="006B47EA">
            <w:pPr>
              <w:spacing w:before="120"/>
              <w:jc w:val="center"/>
              <w:rPr>
                <w:sz w:val="22"/>
                <w:szCs w:val="22"/>
              </w:rPr>
            </w:pPr>
            <w:r>
              <w:rPr>
                <w:sz w:val="22"/>
                <w:szCs w:val="22"/>
              </w:rPr>
              <w:t>11/12</w:t>
            </w:r>
          </w:p>
        </w:tc>
        <w:tc>
          <w:tcPr>
            <w:tcW w:w="5035" w:type="dxa"/>
            <w:gridSpan w:val="2"/>
            <w:shd w:val="clear" w:color="auto" w:fill="auto"/>
            <w:vAlign w:val="center"/>
          </w:tcPr>
          <w:p w14:paraId="1C692AB0" w14:textId="6CDE3032" w:rsidR="00F664CD" w:rsidRPr="008A0064" w:rsidRDefault="006254B1" w:rsidP="006B47EA">
            <w:pPr>
              <w:jc w:val="center"/>
              <w:rPr>
                <w:sz w:val="22"/>
                <w:szCs w:val="22"/>
              </w:rPr>
            </w:pPr>
            <w:r>
              <w:rPr>
                <w:sz w:val="22"/>
                <w:szCs w:val="22"/>
              </w:rPr>
              <w:t>NO LAB (Exam Week)</w:t>
            </w:r>
          </w:p>
        </w:tc>
      </w:tr>
      <w:tr w:rsidR="00F664CD" w:rsidRPr="008A0064" w14:paraId="011A6B84" w14:textId="77777777" w:rsidTr="006B47EA">
        <w:trPr>
          <w:trHeight w:val="516"/>
          <w:jc w:val="center"/>
        </w:trPr>
        <w:tc>
          <w:tcPr>
            <w:tcW w:w="2065" w:type="dxa"/>
            <w:vAlign w:val="center"/>
          </w:tcPr>
          <w:p w14:paraId="0E80AC00" w14:textId="77777777" w:rsidR="00F664CD" w:rsidRPr="008A0064" w:rsidRDefault="00F664CD" w:rsidP="006B47EA">
            <w:pPr>
              <w:jc w:val="center"/>
              <w:rPr>
                <w:sz w:val="22"/>
                <w:szCs w:val="22"/>
              </w:rPr>
            </w:pPr>
            <w:r w:rsidRPr="008A0064">
              <w:rPr>
                <w:sz w:val="22"/>
                <w:szCs w:val="22"/>
              </w:rPr>
              <w:t>13</w:t>
            </w:r>
          </w:p>
        </w:tc>
        <w:tc>
          <w:tcPr>
            <w:tcW w:w="2250" w:type="dxa"/>
          </w:tcPr>
          <w:p w14:paraId="79533D56" w14:textId="3EB71C14" w:rsidR="00F664CD" w:rsidRDefault="006254B1" w:rsidP="006B47EA">
            <w:pPr>
              <w:spacing w:before="120"/>
              <w:jc w:val="center"/>
              <w:rPr>
                <w:sz w:val="22"/>
                <w:szCs w:val="22"/>
              </w:rPr>
            </w:pPr>
            <w:r>
              <w:rPr>
                <w:sz w:val="22"/>
                <w:szCs w:val="22"/>
              </w:rPr>
              <w:t>11/19</w:t>
            </w:r>
          </w:p>
        </w:tc>
        <w:tc>
          <w:tcPr>
            <w:tcW w:w="5035" w:type="dxa"/>
            <w:gridSpan w:val="2"/>
            <w:shd w:val="clear" w:color="auto" w:fill="auto"/>
            <w:vAlign w:val="center"/>
          </w:tcPr>
          <w:p w14:paraId="0964F512" w14:textId="2278816D" w:rsidR="00F664CD" w:rsidRPr="008A0064" w:rsidRDefault="006254B1" w:rsidP="006B47EA">
            <w:pPr>
              <w:jc w:val="center"/>
              <w:rPr>
                <w:sz w:val="22"/>
                <w:szCs w:val="22"/>
              </w:rPr>
            </w:pPr>
            <w:r>
              <w:rPr>
                <w:sz w:val="22"/>
                <w:szCs w:val="22"/>
              </w:rPr>
              <w:t xml:space="preserve">Linear </w:t>
            </w:r>
            <w:r w:rsidRPr="008A0064">
              <w:rPr>
                <w:sz w:val="22"/>
                <w:szCs w:val="22"/>
              </w:rPr>
              <w:t>Regression</w:t>
            </w:r>
          </w:p>
        </w:tc>
      </w:tr>
      <w:tr w:rsidR="00F664CD" w:rsidRPr="008A0064" w14:paraId="78450B21" w14:textId="77777777" w:rsidTr="006B47EA">
        <w:trPr>
          <w:trHeight w:val="516"/>
          <w:jc w:val="center"/>
        </w:trPr>
        <w:tc>
          <w:tcPr>
            <w:tcW w:w="2065" w:type="dxa"/>
            <w:vAlign w:val="center"/>
          </w:tcPr>
          <w:p w14:paraId="6D9B4E5D" w14:textId="77777777" w:rsidR="00F664CD" w:rsidRPr="008A0064" w:rsidRDefault="00F664CD" w:rsidP="006B47EA">
            <w:pPr>
              <w:jc w:val="center"/>
              <w:rPr>
                <w:sz w:val="22"/>
                <w:szCs w:val="22"/>
              </w:rPr>
            </w:pPr>
            <w:r w:rsidRPr="008A0064">
              <w:rPr>
                <w:sz w:val="22"/>
                <w:szCs w:val="22"/>
              </w:rPr>
              <w:t>14</w:t>
            </w:r>
          </w:p>
        </w:tc>
        <w:tc>
          <w:tcPr>
            <w:tcW w:w="2250" w:type="dxa"/>
          </w:tcPr>
          <w:p w14:paraId="7A1A3474" w14:textId="6FF893F4" w:rsidR="00F664CD" w:rsidRDefault="006254B1" w:rsidP="006B47EA">
            <w:pPr>
              <w:spacing w:before="120"/>
              <w:jc w:val="center"/>
              <w:rPr>
                <w:sz w:val="22"/>
                <w:szCs w:val="22"/>
              </w:rPr>
            </w:pPr>
            <w:r>
              <w:rPr>
                <w:sz w:val="22"/>
                <w:szCs w:val="22"/>
              </w:rPr>
              <w:t>11/26</w:t>
            </w:r>
          </w:p>
        </w:tc>
        <w:tc>
          <w:tcPr>
            <w:tcW w:w="5035" w:type="dxa"/>
            <w:gridSpan w:val="2"/>
            <w:shd w:val="clear" w:color="auto" w:fill="auto"/>
            <w:vAlign w:val="center"/>
          </w:tcPr>
          <w:p w14:paraId="5A5B3675" w14:textId="4F2DFAB9" w:rsidR="00F664CD" w:rsidRPr="008A0064" w:rsidRDefault="006254B1" w:rsidP="006B47EA">
            <w:pPr>
              <w:jc w:val="center"/>
              <w:rPr>
                <w:sz w:val="22"/>
                <w:szCs w:val="22"/>
              </w:rPr>
            </w:pPr>
            <w:r>
              <w:rPr>
                <w:sz w:val="22"/>
                <w:szCs w:val="22"/>
              </w:rPr>
              <w:t>NO LAB – THANKSGIVING BREAK</w:t>
            </w:r>
          </w:p>
        </w:tc>
      </w:tr>
      <w:tr w:rsidR="00F664CD" w:rsidRPr="008A0064" w14:paraId="21D2F776" w14:textId="77777777" w:rsidTr="006B47EA">
        <w:trPr>
          <w:trHeight w:val="516"/>
          <w:jc w:val="center"/>
        </w:trPr>
        <w:tc>
          <w:tcPr>
            <w:tcW w:w="2065" w:type="dxa"/>
            <w:vAlign w:val="center"/>
          </w:tcPr>
          <w:p w14:paraId="0BC8EF05" w14:textId="77777777" w:rsidR="00F664CD" w:rsidRPr="008A0064" w:rsidRDefault="00F664CD" w:rsidP="006B47EA">
            <w:pPr>
              <w:jc w:val="center"/>
              <w:rPr>
                <w:sz w:val="22"/>
                <w:szCs w:val="22"/>
              </w:rPr>
            </w:pPr>
            <w:r w:rsidRPr="008A0064">
              <w:rPr>
                <w:sz w:val="22"/>
                <w:szCs w:val="22"/>
              </w:rPr>
              <w:t>15</w:t>
            </w:r>
          </w:p>
        </w:tc>
        <w:tc>
          <w:tcPr>
            <w:tcW w:w="2250" w:type="dxa"/>
          </w:tcPr>
          <w:p w14:paraId="36865A60" w14:textId="557FDB24" w:rsidR="00F664CD" w:rsidRPr="008A0064" w:rsidRDefault="006254B1" w:rsidP="006B47EA">
            <w:pPr>
              <w:spacing w:before="120"/>
              <w:jc w:val="center"/>
              <w:rPr>
                <w:sz w:val="22"/>
                <w:szCs w:val="22"/>
              </w:rPr>
            </w:pPr>
            <w:r>
              <w:rPr>
                <w:sz w:val="22"/>
                <w:szCs w:val="22"/>
              </w:rPr>
              <w:t>12/3</w:t>
            </w:r>
          </w:p>
        </w:tc>
        <w:tc>
          <w:tcPr>
            <w:tcW w:w="5035" w:type="dxa"/>
            <w:gridSpan w:val="2"/>
            <w:shd w:val="clear" w:color="auto" w:fill="auto"/>
            <w:vAlign w:val="center"/>
          </w:tcPr>
          <w:p w14:paraId="5B45DA42" w14:textId="77777777" w:rsidR="00F664CD" w:rsidRPr="008A0064" w:rsidRDefault="00F664CD" w:rsidP="006B47EA">
            <w:pPr>
              <w:jc w:val="center"/>
              <w:rPr>
                <w:sz w:val="22"/>
                <w:szCs w:val="22"/>
              </w:rPr>
            </w:pPr>
            <w:r w:rsidRPr="003A759D">
              <w:rPr>
                <w:sz w:val="22"/>
                <w:szCs w:val="22"/>
              </w:rPr>
              <w:t>Interpreting results (Data analysis)</w:t>
            </w:r>
          </w:p>
        </w:tc>
      </w:tr>
    </w:tbl>
    <w:p w14:paraId="356CBB72" w14:textId="77777777" w:rsidR="003A759D" w:rsidRDefault="003A759D" w:rsidP="006369CC">
      <w:pPr>
        <w:spacing w:before="100" w:beforeAutospacing="1" w:after="100" w:afterAutospacing="1"/>
        <w:rPr>
          <w:rFonts w:ascii="TimesNewRomanPS" w:hAnsi="TimesNewRomanPS"/>
          <w:b/>
          <w:bCs/>
          <w:sz w:val="22"/>
          <w:szCs w:val="22"/>
        </w:rPr>
      </w:pPr>
    </w:p>
    <w:p w14:paraId="56A3D363" w14:textId="15031B16"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 xml:space="preserve">Course Description: </w:t>
      </w:r>
      <w:r w:rsidRPr="006369CC">
        <w:rPr>
          <w:rFonts w:ascii="TimesNewRomanPSMT" w:hAnsi="TimesNewRomanPSMT" w:cs="TimesNewRomanPSMT"/>
          <w:sz w:val="22"/>
          <w:szCs w:val="22"/>
        </w:rPr>
        <w:t xml:space="preserve">We will cover many of the basic descriptive and inferential statistics that are used in the field of psychology. This is a 4-credit course, which includes both a lecture section and a lab section. During the lecture sessions, Dr. </w:t>
      </w:r>
      <w:proofErr w:type="spellStart"/>
      <w:r w:rsidR="004E2F7D">
        <w:rPr>
          <w:rFonts w:ascii="TimesNewRomanPSMT" w:hAnsi="TimesNewRomanPSMT" w:cs="TimesNewRomanPSMT"/>
          <w:sz w:val="22"/>
          <w:szCs w:val="22"/>
        </w:rPr>
        <w:t>Stuewig</w:t>
      </w:r>
      <w:proofErr w:type="spellEnd"/>
      <w:r w:rsidRPr="006369CC">
        <w:rPr>
          <w:rFonts w:ascii="TimesNewRomanPSMT" w:hAnsi="TimesNewRomanPSMT" w:cs="TimesNewRomanPSMT"/>
          <w:sz w:val="22"/>
          <w:szCs w:val="22"/>
        </w:rPr>
        <w:t xml:space="preserve"> will cover the topics listed on the syllabus and take you step-by- step through statistical analyses. During your lab sessions, we will review and practice the topic(s) from that week’s lectures; you will also get hands-on experience using SPSS (Statistical Package for the Social Sciences) to analyze data. </w:t>
      </w:r>
    </w:p>
    <w:p w14:paraId="65F16C62" w14:textId="1C9A7068" w:rsidR="006369CC" w:rsidRPr="006369CC" w:rsidRDefault="006369CC" w:rsidP="00FB64D3">
      <w:pPr>
        <w:spacing w:before="100" w:beforeAutospacing="1" w:after="100" w:afterAutospacing="1"/>
        <w:jc w:val="center"/>
        <w:rPr>
          <w:sz w:val="24"/>
          <w:szCs w:val="24"/>
        </w:rPr>
      </w:pPr>
      <w:r w:rsidRPr="006369CC">
        <w:rPr>
          <w:rFonts w:ascii="TimesNewRomanPS" w:hAnsi="TimesNewRomanPS"/>
          <w:b/>
          <w:bCs/>
          <w:sz w:val="22"/>
          <w:szCs w:val="22"/>
        </w:rPr>
        <w:t>Learning Outcomes</w:t>
      </w:r>
    </w:p>
    <w:p w14:paraId="7FA4DE76" w14:textId="77777777" w:rsidR="00FB64D3" w:rsidRDefault="006369CC" w:rsidP="00FB64D3">
      <w:pPr>
        <w:spacing w:before="100" w:beforeAutospacing="1" w:after="100" w:afterAutospacing="1"/>
        <w:rPr>
          <w:rFonts w:ascii="TimesNewRomanPSMT" w:hAnsi="TimesNewRomanPSMT" w:cs="TimesNewRomanPSMT"/>
          <w:sz w:val="22"/>
          <w:szCs w:val="22"/>
        </w:rPr>
      </w:pPr>
      <w:r w:rsidRPr="006369CC">
        <w:rPr>
          <w:rFonts w:ascii="TimesNewRomanPSMT" w:hAnsi="TimesNewRomanPSMT" w:cs="TimesNewRomanPSMT"/>
          <w:sz w:val="22"/>
          <w:szCs w:val="22"/>
        </w:rPr>
        <w:t>By the end of this course, students should be able to:</w:t>
      </w:r>
    </w:p>
    <w:p w14:paraId="7D2B2900" w14:textId="77777777" w:rsidR="00FB64D3" w:rsidRPr="00FB64D3" w:rsidRDefault="006369CC" w:rsidP="00FB64D3">
      <w:pPr>
        <w:pStyle w:val="ListParagraph"/>
        <w:numPr>
          <w:ilvl w:val="0"/>
          <w:numId w:val="7"/>
        </w:numPr>
        <w:spacing w:before="100" w:beforeAutospacing="1" w:after="100" w:afterAutospacing="1"/>
        <w:rPr>
          <w:sz w:val="24"/>
          <w:szCs w:val="24"/>
        </w:rPr>
      </w:pPr>
      <w:r w:rsidRPr="00FB64D3">
        <w:rPr>
          <w:rFonts w:ascii="TimesNewRomanPSMT" w:hAnsi="TimesNewRomanPSMT" w:cs="TimesNewRomanPSMT"/>
          <w:sz w:val="22"/>
          <w:szCs w:val="22"/>
        </w:rPr>
        <w:t>Identify and apply appropriate statistical procedures (e.g. descriptive versus inferential) for simple</w:t>
      </w:r>
      <w:r w:rsidR="00FB64D3" w:rsidRPr="00FB64D3">
        <w:rPr>
          <w:rFonts w:ascii="TimesNewRomanPSMT" w:hAnsi="TimesNewRomanPSMT" w:cs="TimesNewRomanPSMT"/>
          <w:sz w:val="22"/>
          <w:szCs w:val="22"/>
        </w:rPr>
        <w:t xml:space="preserve"> </w:t>
      </w:r>
      <w:r w:rsidRPr="00FB64D3">
        <w:rPr>
          <w:rFonts w:ascii="TimesNewRomanPSMT" w:hAnsi="TimesNewRomanPSMT" w:cs="TimesNewRomanPSMT"/>
          <w:sz w:val="22"/>
          <w:szCs w:val="22"/>
        </w:rPr>
        <w:t>research designs.</w:t>
      </w:r>
    </w:p>
    <w:p w14:paraId="41600B33" w14:textId="77777777" w:rsidR="00FB64D3" w:rsidRPr="00FB64D3" w:rsidRDefault="006369CC" w:rsidP="00FB64D3">
      <w:pPr>
        <w:pStyle w:val="ListParagraph"/>
        <w:numPr>
          <w:ilvl w:val="0"/>
          <w:numId w:val="7"/>
        </w:numPr>
        <w:spacing w:before="100" w:beforeAutospacing="1" w:after="100" w:afterAutospacing="1"/>
        <w:rPr>
          <w:sz w:val="24"/>
          <w:szCs w:val="24"/>
        </w:rPr>
      </w:pPr>
      <w:r w:rsidRPr="00FB64D3">
        <w:rPr>
          <w:rFonts w:ascii="TimesNewRomanPSMT" w:hAnsi="TimesNewRomanPSMT" w:cs="TimesNewRomanPSMT"/>
          <w:sz w:val="22"/>
          <w:szCs w:val="22"/>
        </w:rPr>
        <w:t>Analyze data using statistical software (i.e. SPSS).</w:t>
      </w:r>
    </w:p>
    <w:p w14:paraId="6650EB20" w14:textId="6A9A6D4D" w:rsidR="006369CC" w:rsidRPr="00FB64D3" w:rsidRDefault="006369CC" w:rsidP="00FB64D3">
      <w:pPr>
        <w:pStyle w:val="ListParagraph"/>
        <w:numPr>
          <w:ilvl w:val="0"/>
          <w:numId w:val="7"/>
        </w:numPr>
        <w:spacing w:before="100" w:beforeAutospacing="1" w:after="100" w:afterAutospacing="1"/>
        <w:rPr>
          <w:sz w:val="24"/>
          <w:szCs w:val="24"/>
        </w:rPr>
      </w:pPr>
      <w:r w:rsidRPr="00FB64D3">
        <w:rPr>
          <w:rFonts w:ascii="TimesNewRomanPSMT" w:hAnsi="TimesNewRomanPSMT" w:cs="TimesNewRomanPSMT"/>
          <w:sz w:val="22"/>
          <w:szCs w:val="22"/>
        </w:rPr>
        <w:t xml:space="preserve">Communicate statistical findings using APA guidelines. </w:t>
      </w:r>
    </w:p>
    <w:p w14:paraId="49591818" w14:textId="2EAA56A9" w:rsidR="006369CC" w:rsidRDefault="006369CC" w:rsidP="006369CC">
      <w:pPr>
        <w:spacing w:before="100" w:beforeAutospacing="1" w:after="100" w:afterAutospacing="1"/>
        <w:rPr>
          <w:rFonts w:ascii="TimesNewRomanPSMT" w:hAnsi="TimesNewRomanPSMT" w:cs="TimesNewRomanPSMT"/>
          <w:sz w:val="22"/>
          <w:szCs w:val="22"/>
        </w:rPr>
      </w:pPr>
      <w:r w:rsidRPr="006369CC">
        <w:rPr>
          <w:rFonts w:ascii="TimesNewRomanPS" w:hAnsi="TimesNewRomanPS"/>
          <w:b/>
          <w:bCs/>
          <w:sz w:val="22"/>
          <w:szCs w:val="22"/>
        </w:rPr>
        <w:t xml:space="preserve">Lab assignments &amp; participation: </w:t>
      </w:r>
      <w:r w:rsidRPr="006369CC">
        <w:rPr>
          <w:rFonts w:ascii="TimesNewRomanPSMT" w:hAnsi="TimesNewRomanPSMT" w:cs="TimesNewRomanPSMT"/>
          <w:sz w:val="22"/>
          <w:szCs w:val="22"/>
        </w:rPr>
        <w:t xml:space="preserve">In addition to the exams, </w:t>
      </w:r>
      <w:r w:rsidR="00291DEF">
        <w:rPr>
          <w:rFonts w:ascii="TimesNewRomanPSMT" w:hAnsi="TimesNewRomanPSMT" w:cs="TimesNewRomanPSMT"/>
          <w:sz w:val="22"/>
          <w:szCs w:val="22"/>
        </w:rPr>
        <w:t>pop quizzes</w:t>
      </w:r>
      <w:r w:rsidRPr="006369CC">
        <w:rPr>
          <w:rFonts w:ascii="TimesNewRomanPSMT" w:hAnsi="TimesNewRomanPSMT" w:cs="TimesNewRomanPSMT"/>
          <w:sz w:val="22"/>
          <w:szCs w:val="22"/>
        </w:rPr>
        <w:t xml:space="preserve">, and research participation (see Dr. </w:t>
      </w:r>
      <w:proofErr w:type="spellStart"/>
      <w:r w:rsidR="00291DEF">
        <w:rPr>
          <w:rFonts w:ascii="TimesNewRomanPSMT" w:hAnsi="TimesNewRomanPSMT" w:cs="TimesNewRomanPSMT"/>
          <w:sz w:val="22"/>
          <w:szCs w:val="22"/>
        </w:rPr>
        <w:t>Stuewig’s</w:t>
      </w:r>
      <w:proofErr w:type="spellEnd"/>
      <w:r w:rsidRPr="006369CC">
        <w:rPr>
          <w:rFonts w:ascii="TimesNewRomanPSMT" w:hAnsi="TimesNewRomanPSMT" w:cs="TimesNewRomanPSMT"/>
          <w:sz w:val="22"/>
          <w:szCs w:val="22"/>
        </w:rPr>
        <w:t xml:space="preserve"> course syllabus), the lab portion of this course accounts for </w:t>
      </w:r>
      <w:r w:rsidR="00291DEF" w:rsidRPr="00291DEF">
        <w:rPr>
          <w:rFonts w:ascii="TimesNewRomanPSMT" w:hAnsi="TimesNewRomanPSMT" w:cs="TimesNewRomanPSMT"/>
          <w:b/>
          <w:sz w:val="22"/>
          <w:szCs w:val="22"/>
        </w:rPr>
        <w:t>25%</w:t>
      </w:r>
      <w:r w:rsidR="00291DEF">
        <w:rPr>
          <w:rFonts w:ascii="TimesNewRomanPSMT" w:hAnsi="TimesNewRomanPSMT" w:cs="TimesNewRomanPSMT"/>
          <w:sz w:val="22"/>
          <w:szCs w:val="22"/>
        </w:rPr>
        <w:t xml:space="preserve"> of your</w:t>
      </w:r>
      <w:r w:rsidRPr="006369CC">
        <w:rPr>
          <w:rFonts w:ascii="TimesNewRomanPSMT" w:hAnsi="TimesNewRomanPSMT" w:cs="TimesNewRomanPSMT"/>
          <w:sz w:val="22"/>
          <w:szCs w:val="22"/>
        </w:rPr>
        <w:t xml:space="preserve"> final grade. This lab course will consist of 1</w:t>
      </w:r>
      <w:r w:rsidR="00291DEF">
        <w:rPr>
          <w:rFonts w:ascii="TimesNewRomanPSMT" w:hAnsi="TimesNewRomanPSMT" w:cs="TimesNewRomanPSMT"/>
          <w:sz w:val="22"/>
          <w:szCs w:val="22"/>
        </w:rPr>
        <w:t>1</w:t>
      </w:r>
      <w:r w:rsidRPr="006369CC">
        <w:rPr>
          <w:rFonts w:ascii="TimesNewRomanPSMT" w:hAnsi="TimesNewRomanPSMT" w:cs="TimesNewRomanPSMT"/>
          <w:sz w:val="22"/>
          <w:szCs w:val="22"/>
        </w:rPr>
        <w:t xml:space="preserve"> class periods</w:t>
      </w:r>
      <w:r w:rsidR="006826B3">
        <w:rPr>
          <w:rFonts w:ascii="TimesNewRomanPSMT" w:hAnsi="TimesNewRomanPSMT" w:cs="TimesNewRomanPSMT"/>
          <w:sz w:val="22"/>
          <w:szCs w:val="22"/>
        </w:rPr>
        <w:t xml:space="preserve"> during which you will complete a 10 point assignment</w:t>
      </w:r>
      <w:r w:rsidR="00291DEF">
        <w:rPr>
          <w:rFonts w:ascii="TimesNewRomanPSMT" w:hAnsi="TimesNewRomanPSMT" w:cs="TimesNewRomanPSMT"/>
          <w:sz w:val="22"/>
          <w:szCs w:val="22"/>
        </w:rPr>
        <w:t>. Y</w:t>
      </w:r>
      <w:r w:rsidRPr="006369CC">
        <w:rPr>
          <w:rFonts w:ascii="TimesNewRomanPSMT" w:hAnsi="TimesNewRomanPSMT" w:cs="TimesNewRomanPSMT"/>
          <w:sz w:val="22"/>
          <w:szCs w:val="22"/>
        </w:rPr>
        <w:t xml:space="preserve">ou may miss (or drop the grade from) </w:t>
      </w:r>
      <w:r w:rsidRPr="006369CC">
        <w:rPr>
          <w:rFonts w:ascii="TimesNewRomanPS" w:hAnsi="TimesNewRomanPS"/>
          <w:b/>
          <w:bCs/>
          <w:sz w:val="22"/>
          <w:szCs w:val="22"/>
        </w:rPr>
        <w:t xml:space="preserve">ONE </w:t>
      </w:r>
      <w:r w:rsidRPr="006369CC">
        <w:rPr>
          <w:rFonts w:ascii="TimesNewRomanPSMT" w:hAnsi="TimesNewRomanPSMT" w:cs="TimesNewRomanPSMT"/>
          <w:sz w:val="22"/>
          <w:szCs w:val="22"/>
        </w:rPr>
        <w:t>lab without penalty</w:t>
      </w:r>
      <w:r w:rsidR="00291DEF">
        <w:rPr>
          <w:rFonts w:ascii="TimesNewRomanPSMT" w:hAnsi="TimesNewRomanPSMT" w:cs="TimesNewRomanPSMT"/>
          <w:sz w:val="22"/>
          <w:szCs w:val="22"/>
        </w:rPr>
        <w:t xml:space="preserve">, meaning your lab grade will total </w:t>
      </w:r>
      <w:r w:rsidR="00291DEF" w:rsidRPr="00291DEF">
        <w:rPr>
          <w:rFonts w:ascii="TimesNewRomanPSMT" w:hAnsi="TimesNewRomanPSMT" w:cs="TimesNewRomanPSMT"/>
          <w:b/>
          <w:sz w:val="22"/>
          <w:szCs w:val="22"/>
        </w:rPr>
        <w:t>100 points</w:t>
      </w:r>
      <w:r w:rsidR="00291DEF">
        <w:rPr>
          <w:rFonts w:ascii="TimesNewRomanPSMT" w:hAnsi="TimesNewRomanPSMT" w:cs="TimesNewRomanPSMT"/>
          <w:sz w:val="22"/>
          <w:szCs w:val="22"/>
        </w:rPr>
        <w:t xml:space="preserve"> for the semester</w:t>
      </w:r>
      <w:r w:rsidRPr="006369CC">
        <w:rPr>
          <w:rFonts w:ascii="TimesNewRomanPSMT" w:hAnsi="TimesNewRomanPSMT" w:cs="TimesNewRomanPSMT"/>
          <w:sz w:val="22"/>
          <w:szCs w:val="22"/>
        </w:rPr>
        <w:t xml:space="preserve">. </w:t>
      </w:r>
    </w:p>
    <w:tbl>
      <w:tblPr>
        <w:tblpPr w:leftFromText="180" w:rightFromText="180" w:vertAnchor="text" w:horzAnchor="margin" w:tblpXSpec="center" w:tblpY="338"/>
        <w:tblW w:w="8928" w:type="dxa"/>
        <w:tblCellMar>
          <w:top w:w="15" w:type="dxa"/>
          <w:left w:w="15" w:type="dxa"/>
          <w:bottom w:w="15" w:type="dxa"/>
          <w:right w:w="15" w:type="dxa"/>
        </w:tblCellMar>
        <w:tblLook w:val="04A0" w:firstRow="1" w:lastRow="0" w:firstColumn="1" w:lastColumn="0" w:noHBand="0" w:noVBand="1"/>
      </w:tblPr>
      <w:tblGrid>
        <w:gridCol w:w="1987"/>
        <w:gridCol w:w="1811"/>
        <w:gridCol w:w="1811"/>
        <w:gridCol w:w="1857"/>
        <w:gridCol w:w="1462"/>
      </w:tblGrid>
      <w:tr w:rsidR="00FB64D3" w:rsidRPr="006369CC" w14:paraId="0553E942" w14:textId="77777777" w:rsidTr="00AD5F84">
        <w:trPr>
          <w:trHeight w:val="401"/>
        </w:trPr>
        <w:tc>
          <w:tcPr>
            <w:tcW w:w="0" w:type="auto"/>
            <w:gridSpan w:val="5"/>
            <w:tcBorders>
              <w:top w:val="single" w:sz="4" w:space="0" w:color="000000"/>
              <w:left w:val="single" w:sz="6" w:space="0" w:color="000000"/>
              <w:bottom w:val="single" w:sz="4" w:space="0" w:color="000000"/>
              <w:right w:val="single" w:sz="4" w:space="0" w:color="000000"/>
            </w:tcBorders>
            <w:shd w:val="clear" w:color="auto" w:fill="BFBFBF" w:themeFill="background1" w:themeFillShade="BF"/>
            <w:vAlign w:val="center"/>
            <w:hideMark/>
          </w:tcPr>
          <w:p w14:paraId="2C5CF5F1"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"/var/folders/xf/tg2y53xn6r7bgxdt5rjwvl_40000gn/T/com.microsoft.Word/WebArchiveCopyPasteTempFiles/page2image5057232" \* MERGEFORMATINET </w:instrText>
            </w:r>
            <w:r w:rsidRPr="006369CC">
              <w:rPr>
                <w:sz w:val="24"/>
                <w:szCs w:val="24"/>
              </w:rPr>
              <w:fldChar w:fldCharType="separate"/>
            </w:r>
            <w:r w:rsidRPr="006369CC">
              <w:rPr>
                <w:noProof/>
                <w:sz w:val="24"/>
                <w:szCs w:val="24"/>
              </w:rPr>
              <w:drawing>
                <wp:inline distT="0" distB="0" distL="0" distR="0" wp14:anchorId="2C3CA248" wp14:editId="2D2A7E99">
                  <wp:extent cx="9525" cy="9525"/>
                  <wp:effectExtent l="0" t="0" r="0" b="0"/>
                  <wp:docPr id="16" name="Picture 16" descr="page2image50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57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r>
              <w:rPr>
                <w:rFonts w:ascii="TimesNewRomanPS" w:hAnsi="TimesNewRomanPS"/>
                <w:b/>
                <w:bCs/>
                <w:sz w:val="22"/>
                <w:szCs w:val="22"/>
              </w:rPr>
              <w:t>Grade</w:t>
            </w:r>
            <w:r w:rsidRPr="006369CC">
              <w:rPr>
                <w:rFonts w:ascii="TimesNewRomanPS" w:hAnsi="TimesNewRomanPS"/>
                <w:b/>
                <w:bCs/>
                <w:sz w:val="22"/>
                <w:szCs w:val="22"/>
              </w:rPr>
              <w:t xml:space="preserve"> Breakdown </w:t>
            </w:r>
          </w:p>
        </w:tc>
      </w:tr>
      <w:tr w:rsidR="00FB64D3" w:rsidRPr="006369CC" w14:paraId="0BB83B04" w14:textId="77777777" w:rsidTr="00FB64D3">
        <w:trPr>
          <w:trHeight w:val="418"/>
        </w:trPr>
        <w:tc>
          <w:tcPr>
            <w:tcW w:w="0" w:type="auto"/>
            <w:tcBorders>
              <w:top w:val="single" w:sz="4" w:space="0" w:color="000000"/>
              <w:left w:val="single" w:sz="6" w:space="0" w:color="000000"/>
              <w:bottom w:val="single" w:sz="4" w:space="0" w:color="000000"/>
              <w:right w:val="single" w:sz="4" w:space="0" w:color="000000"/>
            </w:tcBorders>
            <w:vAlign w:val="center"/>
            <w:hideMark/>
          </w:tcPr>
          <w:p w14:paraId="7F28401F"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A+ (97-100%)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0D97A"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B+ (87-89%)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CAB"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C+ (77-79%)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43AD"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"/var/folders/xf/tg2y53xn6r7bgxdt5rjwvl_40000gn/T/com.microsoft.Word/WebArchiveCopyPasteTempFiles/page2image3718480" \* MERGEFORMATINET </w:instrText>
            </w:r>
            <w:r w:rsidRPr="006369CC">
              <w:rPr>
                <w:sz w:val="24"/>
                <w:szCs w:val="24"/>
              </w:rPr>
              <w:fldChar w:fldCharType="separate"/>
            </w:r>
            <w:r w:rsidRPr="006369CC">
              <w:rPr>
                <w:noProof/>
                <w:sz w:val="24"/>
                <w:szCs w:val="24"/>
              </w:rPr>
              <w:drawing>
                <wp:inline distT="0" distB="0" distL="0" distR="0" wp14:anchorId="52477046" wp14:editId="19AB0C37">
                  <wp:extent cx="9525" cy="9525"/>
                  <wp:effectExtent l="0" t="0" r="0" b="0"/>
                  <wp:docPr id="15" name="Picture 15" descr="page2image37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18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r>
              <w:rPr>
                <w:sz w:val="24"/>
                <w:szCs w:val="24"/>
              </w:rPr>
              <w:t xml:space="preserve"> </w:t>
            </w:r>
            <w:r w:rsidRPr="006369CC">
              <w:rPr>
                <w:rFonts w:ascii="TimesNewRomanPSMT" w:hAnsi="TimesNewRomanPSMT" w:cs="TimesNewRomanPSMT"/>
                <w:sz w:val="22"/>
                <w:szCs w:val="22"/>
              </w:rPr>
              <w:t xml:space="preserve">D+ (67-69%)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FF85E"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"/var/folders/xf/tg2y53xn6r7bgxdt5rjwvl_40000gn/T/com.microsoft.Word/WebArchiveCopyPasteTempFiles/page2image3684992" \* MERGEFORMATINET </w:instrText>
            </w:r>
            <w:r w:rsidRPr="006369CC">
              <w:rPr>
                <w:sz w:val="24"/>
                <w:szCs w:val="24"/>
              </w:rPr>
              <w:fldChar w:fldCharType="separate"/>
            </w:r>
            <w:r w:rsidRPr="006369CC">
              <w:rPr>
                <w:noProof/>
                <w:sz w:val="24"/>
                <w:szCs w:val="24"/>
              </w:rPr>
              <w:drawing>
                <wp:inline distT="0" distB="0" distL="0" distR="0" wp14:anchorId="52006B34" wp14:editId="751D7FD5">
                  <wp:extent cx="9525" cy="9525"/>
                  <wp:effectExtent l="0" t="0" r="0" b="0"/>
                  <wp:docPr id="13" name="Picture 13" descr="page2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84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r>
              <w:rPr>
                <w:sz w:val="24"/>
                <w:szCs w:val="24"/>
              </w:rPr>
              <w:t xml:space="preserve"> </w:t>
            </w:r>
            <w:r w:rsidRPr="006369CC">
              <w:rPr>
                <w:rFonts w:ascii="TimesNewRomanPSMT" w:hAnsi="TimesNewRomanPSMT" w:cs="TimesNewRomanPSMT"/>
                <w:sz w:val="22"/>
                <w:szCs w:val="22"/>
              </w:rPr>
              <w:t xml:space="preserve">F (&lt; 60%) </w:t>
            </w:r>
          </w:p>
        </w:tc>
      </w:tr>
      <w:tr w:rsidR="00FB64D3" w:rsidRPr="006369CC" w14:paraId="03ED8924"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35BCCE83"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A (93-96%)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B4B10"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B (83-86%)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B65A1"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C (73-76%)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898A"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"/var/folders/xf/tg2y53xn6r7bgxdt5rjwvl_40000gn/T/com.microsoft.Word/WebArchiveCopyPasteTempFiles/page2image3707872" \* MERGEFORMATINET </w:instrText>
            </w:r>
            <w:r w:rsidRPr="006369CC">
              <w:rPr>
                <w:sz w:val="24"/>
                <w:szCs w:val="24"/>
              </w:rPr>
              <w:fldChar w:fldCharType="separate"/>
            </w:r>
            <w:r w:rsidRPr="006369CC">
              <w:rPr>
                <w:noProof/>
                <w:sz w:val="24"/>
                <w:szCs w:val="24"/>
              </w:rPr>
              <w:drawing>
                <wp:inline distT="0" distB="0" distL="0" distR="0" wp14:anchorId="07BDF556" wp14:editId="1D798789">
                  <wp:extent cx="9525" cy="9525"/>
                  <wp:effectExtent l="0" t="0" r="0" b="0"/>
                  <wp:docPr id="12" name="Picture 12" descr="page2image370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7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r>
              <w:rPr>
                <w:sz w:val="24"/>
                <w:szCs w:val="24"/>
              </w:rPr>
              <w:t xml:space="preserve"> </w:t>
            </w:r>
            <w:r w:rsidRPr="006369CC">
              <w:rPr>
                <w:rFonts w:ascii="TimesNewRomanPSMT" w:hAnsi="TimesNewRomanPSMT" w:cs="TimesNewRomanPSMT"/>
                <w:sz w:val="22"/>
                <w:szCs w:val="22"/>
              </w:rPr>
              <w:t xml:space="preserve">D (63-66%)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72184"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"/var/folders/xf/tg2y53xn6r7bgxdt5rjwvl_40000gn/T/com.microsoft.Word/WebArchiveCopyPasteTempFiles/page2image3707040" \* MERGEFORMATINET </w:instrText>
            </w:r>
            <w:r w:rsidRPr="006369CC">
              <w:rPr>
                <w:sz w:val="24"/>
                <w:szCs w:val="24"/>
              </w:rPr>
              <w:fldChar w:fldCharType="separate"/>
            </w:r>
            <w:r w:rsidRPr="006369CC">
              <w:rPr>
                <w:noProof/>
                <w:sz w:val="24"/>
                <w:szCs w:val="24"/>
              </w:rPr>
              <w:drawing>
                <wp:inline distT="0" distB="0" distL="0" distR="0" wp14:anchorId="5A515B73" wp14:editId="7E2E2BF5">
                  <wp:extent cx="9525" cy="9525"/>
                  <wp:effectExtent l="0" t="0" r="0" b="0"/>
                  <wp:docPr id="10" name="Picture 10" descr="page2image37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707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p>
        </w:tc>
      </w:tr>
      <w:tr w:rsidR="00FB64D3" w:rsidRPr="006369CC" w14:paraId="70168D6E"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4AB2E8CB"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A- (90-92%)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98EDC"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B- (80-82%)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A62F7" w14:textId="77777777" w:rsidR="00FB64D3" w:rsidRPr="006369CC" w:rsidRDefault="00FB64D3" w:rsidP="00FB64D3">
            <w:pPr>
              <w:spacing w:before="100" w:beforeAutospacing="1" w:after="100" w:afterAutospacing="1" w:line="360" w:lineRule="auto"/>
              <w:rPr>
                <w:sz w:val="24"/>
                <w:szCs w:val="24"/>
              </w:rPr>
            </w:pPr>
            <w:r>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C- (70-72%)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37DCA"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"/var/folders/xf/tg2y53xn6r7bgxdt5rjwvl_40000gn/T/com.microsoft.Word/WebArchiveCopyPasteTempFiles/page2image3762160" \* MERGEFORMATINET </w:instrText>
            </w:r>
            <w:r w:rsidRPr="006369CC">
              <w:rPr>
                <w:sz w:val="24"/>
                <w:szCs w:val="24"/>
              </w:rPr>
              <w:fldChar w:fldCharType="separate"/>
            </w:r>
            <w:r w:rsidRPr="006369CC">
              <w:rPr>
                <w:noProof/>
                <w:sz w:val="24"/>
                <w:szCs w:val="24"/>
              </w:rPr>
              <w:drawing>
                <wp:inline distT="0" distB="0" distL="0" distR="0" wp14:anchorId="4C594665" wp14:editId="17EE7C37">
                  <wp:extent cx="9525" cy="9525"/>
                  <wp:effectExtent l="0" t="0" r="0" b="0"/>
                  <wp:docPr id="9" name="Picture 9" descr="page2image37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62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r>
              <w:rPr>
                <w:sz w:val="24"/>
                <w:szCs w:val="24"/>
              </w:rPr>
              <w:t xml:space="preserve"> </w:t>
            </w:r>
            <w:r w:rsidRPr="006369CC">
              <w:rPr>
                <w:rFonts w:ascii="TimesNewRomanPSMT" w:hAnsi="TimesNewRomanPSMT" w:cs="TimesNewRomanPSMT"/>
                <w:sz w:val="22"/>
                <w:szCs w:val="22"/>
              </w:rPr>
              <w:t xml:space="preserve">D- (60-62%)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82FA" w14:textId="77777777" w:rsidR="00FB64D3" w:rsidRPr="006369CC" w:rsidRDefault="00FB64D3" w:rsidP="00FB64D3">
            <w:pPr>
              <w:spacing w:line="360" w:lineRule="auto"/>
              <w:rPr>
                <w:sz w:val="24"/>
                <w:szCs w:val="24"/>
              </w:rPr>
            </w:pPr>
            <w:r w:rsidRPr="006369CC">
              <w:rPr>
                <w:sz w:val="24"/>
                <w:szCs w:val="24"/>
              </w:rPr>
              <w:fldChar w:fldCharType="begin"/>
            </w:r>
            <w:r w:rsidRPr="006369CC">
              <w:rPr>
                <w:sz w:val="24"/>
                <w:szCs w:val="24"/>
              </w:rPr>
              <w:instrText xml:space="preserve"> INCLUDEPICTURE "/var/folders/xf/tg2y53xn6r7bgxdt5rjwvl_40000gn/T/com.microsoft.Word/WebArchiveCopyPasteTempFiles/page2image3763616" \* MERGEFORMATINET </w:instrText>
            </w:r>
            <w:r w:rsidRPr="006369CC">
              <w:rPr>
                <w:sz w:val="24"/>
                <w:szCs w:val="24"/>
              </w:rPr>
              <w:fldChar w:fldCharType="separate"/>
            </w:r>
            <w:r w:rsidRPr="006369CC">
              <w:rPr>
                <w:noProof/>
                <w:sz w:val="24"/>
                <w:szCs w:val="24"/>
              </w:rPr>
              <w:drawing>
                <wp:inline distT="0" distB="0" distL="0" distR="0" wp14:anchorId="3320168F" wp14:editId="710E37D9">
                  <wp:extent cx="9525" cy="9525"/>
                  <wp:effectExtent l="0" t="0" r="0" b="0"/>
                  <wp:docPr id="6" name="Picture 6" descr="page2image37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3763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69CC">
              <w:rPr>
                <w:sz w:val="24"/>
                <w:szCs w:val="24"/>
              </w:rPr>
              <w:fldChar w:fldCharType="end"/>
            </w:r>
          </w:p>
        </w:tc>
      </w:tr>
    </w:tbl>
    <w:p w14:paraId="6F5E88A3" w14:textId="77777777" w:rsidR="00FB64D3" w:rsidRPr="006369CC" w:rsidRDefault="00FB64D3" w:rsidP="006369CC">
      <w:pPr>
        <w:spacing w:before="100" w:beforeAutospacing="1" w:after="100" w:afterAutospacing="1"/>
        <w:rPr>
          <w:sz w:val="24"/>
          <w:szCs w:val="24"/>
        </w:rPr>
      </w:pPr>
    </w:p>
    <w:p w14:paraId="048E2C5B" w14:textId="77777777" w:rsidR="00C56732" w:rsidRDefault="00C56732" w:rsidP="00FB64D3">
      <w:pPr>
        <w:spacing w:before="100" w:beforeAutospacing="1" w:after="100" w:afterAutospacing="1"/>
        <w:jc w:val="center"/>
        <w:rPr>
          <w:rFonts w:ascii="TimesNewRomanPS" w:hAnsi="TimesNewRomanPS"/>
          <w:b/>
          <w:bCs/>
          <w:sz w:val="22"/>
          <w:szCs w:val="22"/>
        </w:rPr>
      </w:pPr>
    </w:p>
    <w:p w14:paraId="79FE3904" w14:textId="6E0DD4D8" w:rsidR="006369CC" w:rsidRDefault="006369CC" w:rsidP="00FB64D3">
      <w:pPr>
        <w:spacing w:before="100" w:beforeAutospacing="1" w:after="100" w:afterAutospacing="1"/>
        <w:jc w:val="center"/>
        <w:rPr>
          <w:rFonts w:ascii="TimesNewRomanPS" w:hAnsi="TimesNewRomanPS"/>
          <w:b/>
          <w:bCs/>
          <w:sz w:val="22"/>
          <w:szCs w:val="22"/>
        </w:rPr>
      </w:pPr>
      <w:r w:rsidRPr="006369CC">
        <w:rPr>
          <w:rFonts w:ascii="TimesNewRomanPS" w:hAnsi="TimesNewRomanPS"/>
          <w:b/>
          <w:bCs/>
          <w:sz w:val="22"/>
          <w:szCs w:val="22"/>
        </w:rPr>
        <w:t>General Policies</w:t>
      </w:r>
    </w:p>
    <w:p w14:paraId="23AB4DB1" w14:textId="27DE2C91" w:rsidR="00591C25" w:rsidRDefault="00591C25" w:rsidP="00591C25">
      <w:pPr>
        <w:rPr>
          <w:sz w:val="24"/>
          <w:szCs w:val="24"/>
        </w:rPr>
      </w:pPr>
      <w:r>
        <w:rPr>
          <w:rFonts w:ascii="TimesNewRomanPS" w:hAnsi="TimesNewRomanPS"/>
          <w:b/>
          <w:bCs/>
          <w:sz w:val="22"/>
          <w:szCs w:val="22"/>
        </w:rPr>
        <w:t xml:space="preserve">Grading: </w:t>
      </w:r>
      <w:r w:rsidRPr="00591C25">
        <w:rPr>
          <w:rFonts w:ascii="TimesNewRomanPSMT" w:hAnsi="TimesNewRomanPSMT" w:cs="TimesNewRomanPSMT"/>
          <w:sz w:val="22"/>
          <w:szCs w:val="22"/>
        </w:rPr>
        <w:t>In terms of grading, the assignments are graded based on completeness and effort. You will not lose points for incorrect answers, but will lose points if you skip portions of problems. Additionally, it is important that you show ALL work to receive full credit. Feel free to submit this on a separate page as needed. The more work you show, the better chance we can help when something goes wrong.</w:t>
      </w:r>
      <w:r w:rsidRPr="00591C25">
        <w:rPr>
          <w:color w:val="201F1E"/>
          <w:sz w:val="24"/>
          <w:szCs w:val="24"/>
          <w:shd w:val="clear" w:color="auto" w:fill="FFFFFF"/>
        </w:rPr>
        <w:t> </w:t>
      </w:r>
    </w:p>
    <w:p w14:paraId="5112A550" w14:textId="77777777" w:rsidR="00591C25" w:rsidRPr="006369CC" w:rsidRDefault="00591C25" w:rsidP="00591C25">
      <w:pPr>
        <w:rPr>
          <w:sz w:val="24"/>
          <w:szCs w:val="24"/>
        </w:rPr>
      </w:pPr>
    </w:p>
    <w:p w14:paraId="6C168ED0" w14:textId="0F3F2735" w:rsidR="00591C25" w:rsidRPr="00591C25" w:rsidRDefault="006369CC" w:rsidP="00591C25">
      <w:pPr>
        <w:spacing w:before="100" w:beforeAutospacing="1" w:after="100" w:afterAutospacing="1"/>
        <w:rPr>
          <w:sz w:val="24"/>
          <w:szCs w:val="24"/>
        </w:rPr>
      </w:pPr>
      <w:r w:rsidRPr="006369CC">
        <w:rPr>
          <w:rFonts w:ascii="TimesNewRomanPS" w:hAnsi="TimesNewRomanPS"/>
          <w:b/>
          <w:bCs/>
          <w:sz w:val="22"/>
          <w:szCs w:val="22"/>
        </w:rPr>
        <w:t xml:space="preserve">Attendance &amp; Late Assignments: </w:t>
      </w:r>
      <w:r w:rsidRPr="006369CC">
        <w:rPr>
          <w:rFonts w:ascii="TimesNewRomanPSMT" w:hAnsi="TimesNewRomanPSMT" w:cs="TimesNewRomanPSMT"/>
          <w:sz w:val="22"/>
          <w:szCs w:val="22"/>
        </w:rPr>
        <w:t>Coming to lab is important</w:t>
      </w:r>
      <w:r w:rsidR="001A22E6">
        <w:rPr>
          <w:rFonts w:ascii="TimesNewRomanPSMT" w:hAnsi="TimesNewRomanPSMT" w:cs="TimesNewRomanPSMT"/>
          <w:sz w:val="22"/>
          <w:szCs w:val="22"/>
        </w:rPr>
        <w:t xml:space="preserve">. </w:t>
      </w:r>
      <w:r w:rsidRPr="006369CC">
        <w:rPr>
          <w:rFonts w:ascii="TimesNewRomanPSMT" w:hAnsi="TimesNewRomanPSMT" w:cs="TimesNewRomanPSMT"/>
          <w:sz w:val="22"/>
          <w:szCs w:val="22"/>
        </w:rPr>
        <w:t xml:space="preserve">Material will be presented in lab that is not covered in the book and you will be held responsible for that information. You may also miss announcements about scheduling changes and extra credit opportunities. </w:t>
      </w:r>
      <w:r w:rsidRPr="006369CC">
        <w:rPr>
          <w:rFonts w:ascii="TimesNewRomanPS" w:hAnsi="TimesNewRomanPS"/>
          <w:b/>
          <w:bCs/>
          <w:sz w:val="22"/>
          <w:szCs w:val="22"/>
        </w:rPr>
        <w:t xml:space="preserve">You are responsible for all announcements made in lab regardless of whether or not you attend. </w:t>
      </w:r>
      <w:r w:rsidR="004B39B0">
        <w:rPr>
          <w:rFonts w:ascii="TimesNewRomanPSMT" w:hAnsi="TimesNewRomanPSMT" w:cs="TimesNewRomanPSMT"/>
          <w:sz w:val="22"/>
          <w:szCs w:val="22"/>
        </w:rPr>
        <w:t xml:space="preserve">I encourage you to complete that week’s assignment </w:t>
      </w:r>
      <w:r w:rsidR="004B39B0">
        <w:rPr>
          <w:rFonts w:ascii="TimesNewRomanPSMT" w:hAnsi="TimesNewRomanPSMT" w:cs="TimesNewRomanPSMT"/>
          <w:b/>
          <w:bCs/>
          <w:sz w:val="22"/>
          <w:szCs w:val="22"/>
        </w:rPr>
        <w:t>in lab before leaving that day</w:t>
      </w:r>
      <w:r w:rsidR="004B39B0">
        <w:rPr>
          <w:rFonts w:ascii="TimesNewRomanPSMT" w:hAnsi="TimesNewRomanPSMT" w:cs="TimesNewRomanPSMT"/>
          <w:sz w:val="22"/>
          <w:szCs w:val="22"/>
        </w:rPr>
        <w:t xml:space="preserve">. However, the lab assignment is technically due </w:t>
      </w:r>
      <w:r w:rsidR="004B39B0">
        <w:rPr>
          <w:rFonts w:ascii="TimesNewRomanPSMT" w:hAnsi="TimesNewRomanPSMT" w:cs="TimesNewRomanPSMT"/>
          <w:b/>
          <w:bCs/>
          <w:sz w:val="22"/>
          <w:szCs w:val="22"/>
        </w:rPr>
        <w:t xml:space="preserve">by the beginning of lab the following week. </w:t>
      </w:r>
      <w:r w:rsidR="00591C25">
        <w:rPr>
          <w:rFonts w:ascii="TimesNewRomanPSMT" w:hAnsi="TimesNewRomanPSMT" w:cs="TimesNewRomanPSMT"/>
          <w:sz w:val="22"/>
          <w:szCs w:val="22"/>
        </w:rPr>
        <w:t xml:space="preserve">I’m happy to help you with your assignments during my office hours and will do my best to be available by appointment or over email if my office hours are not </w:t>
      </w:r>
      <w:r w:rsidR="00591C25">
        <w:rPr>
          <w:rFonts w:ascii="TimesNewRomanPSMT" w:hAnsi="TimesNewRomanPSMT" w:cs="TimesNewRomanPSMT"/>
          <w:sz w:val="22"/>
          <w:szCs w:val="22"/>
        </w:rPr>
        <w:lastRenderedPageBreak/>
        <w:t>convenient for you. However, your best bet to get guidance is to complete the assignment in lab. I reserve the right to change this policy (</w:t>
      </w:r>
      <w:proofErr w:type="spellStart"/>
      <w:r w:rsidR="00591C25">
        <w:rPr>
          <w:rFonts w:ascii="TimesNewRomanPSMT" w:hAnsi="TimesNewRomanPSMT" w:cs="TimesNewRomanPSMT"/>
          <w:sz w:val="22"/>
          <w:szCs w:val="22"/>
        </w:rPr>
        <w:t>ie</w:t>
      </w:r>
      <w:proofErr w:type="spellEnd"/>
      <w:r w:rsidR="00591C25">
        <w:rPr>
          <w:rFonts w:ascii="TimesNewRomanPSMT" w:hAnsi="TimesNewRomanPSMT" w:cs="TimesNewRomanPSMT"/>
          <w:sz w:val="22"/>
          <w:szCs w:val="22"/>
        </w:rPr>
        <w:t xml:space="preserve"> make the daily assignment due </w:t>
      </w:r>
      <w:r w:rsidR="00591C25">
        <w:rPr>
          <w:rFonts w:ascii="TimesNewRomanPSMT" w:hAnsi="TimesNewRomanPSMT" w:cs="TimesNewRomanPSMT"/>
          <w:i/>
          <w:iCs/>
          <w:sz w:val="22"/>
          <w:szCs w:val="22"/>
        </w:rPr>
        <w:t>in lab</w:t>
      </w:r>
      <w:r w:rsidR="00591C25">
        <w:rPr>
          <w:rFonts w:ascii="TimesNewRomanPSMT" w:hAnsi="TimesNewRomanPSMT" w:cs="TimesNewRomanPSMT"/>
          <w:sz w:val="22"/>
          <w:szCs w:val="22"/>
        </w:rPr>
        <w:t xml:space="preserve"> the day it is assigned) if needed.</w:t>
      </w:r>
      <w:r w:rsidR="00591C25">
        <w:rPr>
          <w:sz w:val="24"/>
          <w:szCs w:val="24"/>
        </w:rPr>
        <w:t xml:space="preserve"> </w:t>
      </w:r>
      <w:r w:rsidR="00591C25" w:rsidRPr="00591C25">
        <w:rPr>
          <w:rFonts w:ascii="TimesNewRomanPSMT" w:hAnsi="TimesNewRomanPSMT" w:cs="TimesNewRomanPSMT"/>
          <w:sz w:val="22"/>
          <w:szCs w:val="22"/>
        </w:rPr>
        <w:t>You may submit assignments up to 5 days late, but an additional 10% of the grade will be deducted with each day it is late. </w:t>
      </w:r>
    </w:p>
    <w:p w14:paraId="72965F1F" w14:textId="0C5E3214" w:rsidR="006369CC" w:rsidRDefault="001A22E6" w:rsidP="006369CC">
      <w:pPr>
        <w:spacing w:before="100" w:beforeAutospacing="1" w:after="100" w:afterAutospacing="1"/>
        <w:rPr>
          <w:rFonts w:ascii="TimesNewRomanPSMT" w:hAnsi="TimesNewRomanPSMT" w:cs="TimesNewRomanPSMT"/>
          <w:sz w:val="22"/>
          <w:szCs w:val="22"/>
        </w:rPr>
      </w:pPr>
      <w:r w:rsidRPr="001A22E6">
        <w:rPr>
          <w:rFonts w:ascii="TimesNewRomanPSMT" w:hAnsi="TimesNewRomanPSMT" w:cs="TimesNewRomanPSMT"/>
          <w:b/>
          <w:sz w:val="22"/>
          <w:szCs w:val="22"/>
        </w:rPr>
        <w:t xml:space="preserve">Late </w:t>
      </w:r>
      <w:r w:rsidR="00591C25">
        <w:rPr>
          <w:rFonts w:ascii="TimesNewRomanPSMT" w:hAnsi="TimesNewRomanPSMT" w:cs="TimesNewRomanPSMT"/>
          <w:b/>
          <w:sz w:val="22"/>
          <w:szCs w:val="22"/>
        </w:rPr>
        <w:t xml:space="preserve">Arrival </w:t>
      </w:r>
      <w:r w:rsidRPr="001A22E6">
        <w:rPr>
          <w:rFonts w:ascii="TimesNewRomanPSMT" w:hAnsi="TimesNewRomanPSMT" w:cs="TimesNewRomanPSMT"/>
          <w:b/>
          <w:sz w:val="22"/>
          <w:szCs w:val="22"/>
        </w:rPr>
        <w:t>Policy:</w:t>
      </w:r>
      <w:r>
        <w:rPr>
          <w:rFonts w:ascii="TimesNewRomanPSMT" w:hAnsi="TimesNewRomanPSMT" w:cs="TimesNewRomanPSMT"/>
          <w:sz w:val="22"/>
          <w:szCs w:val="22"/>
        </w:rPr>
        <w:t xml:space="preserve"> </w:t>
      </w:r>
      <w:r w:rsidR="00251B04">
        <w:rPr>
          <w:rFonts w:ascii="TimesNewRomanPSMT" w:hAnsi="TimesNewRomanPSMT" w:cs="TimesNewRomanPSMT"/>
          <w:sz w:val="22"/>
          <w:szCs w:val="22"/>
        </w:rPr>
        <w:t>A</w:t>
      </w:r>
      <w:r w:rsidR="00251B04" w:rsidRPr="006369CC">
        <w:rPr>
          <w:rFonts w:ascii="TimesNewRomanPSMT" w:hAnsi="TimesNewRomanPSMT" w:cs="TimesNewRomanPSMT"/>
          <w:sz w:val="22"/>
          <w:szCs w:val="22"/>
        </w:rPr>
        <w:t>ttenda</w:t>
      </w:r>
      <w:r w:rsidR="00251B04">
        <w:rPr>
          <w:rFonts w:ascii="TimesNewRomanPSMT" w:hAnsi="TimesNewRomanPSMT" w:cs="TimesNewRomanPSMT"/>
          <w:sz w:val="22"/>
          <w:szCs w:val="22"/>
        </w:rPr>
        <w:t xml:space="preserve">nce will be taken each class. </w:t>
      </w:r>
      <w:r w:rsidR="00A9061E">
        <w:rPr>
          <w:rFonts w:ascii="TimesNewRomanPSMT" w:hAnsi="TimesNewRomanPSMT" w:cs="TimesNewRomanPSMT"/>
          <w:sz w:val="22"/>
          <w:szCs w:val="22"/>
        </w:rPr>
        <w:t>I will allow</w:t>
      </w:r>
      <w:r w:rsidR="00C31D3D">
        <w:rPr>
          <w:rFonts w:ascii="TimesNewRomanPSMT" w:hAnsi="TimesNewRomanPSMT" w:cs="TimesNewRomanPSMT"/>
          <w:sz w:val="22"/>
          <w:szCs w:val="22"/>
        </w:rPr>
        <w:t xml:space="preserve"> one </w:t>
      </w:r>
      <w:r w:rsidR="00A9061E">
        <w:rPr>
          <w:rFonts w:ascii="TimesNewRomanPSMT" w:hAnsi="TimesNewRomanPSMT" w:cs="TimesNewRomanPSMT"/>
          <w:sz w:val="22"/>
          <w:szCs w:val="22"/>
        </w:rPr>
        <w:t>late arrival without deducting points from that week’s assignment</w:t>
      </w:r>
      <w:r w:rsidR="00C31D3D">
        <w:rPr>
          <w:rFonts w:ascii="TimesNewRomanPSMT" w:hAnsi="TimesNewRomanPSMT" w:cs="TimesNewRomanPSMT"/>
          <w:sz w:val="22"/>
          <w:szCs w:val="22"/>
        </w:rPr>
        <w:t xml:space="preserve">. After this, </w:t>
      </w:r>
      <w:r w:rsidR="00CB135D">
        <w:rPr>
          <w:rFonts w:ascii="TimesNewRomanPSMT" w:hAnsi="TimesNewRomanPSMT" w:cs="TimesNewRomanPSMT"/>
          <w:sz w:val="22"/>
          <w:szCs w:val="22"/>
        </w:rPr>
        <w:t xml:space="preserve">if </w:t>
      </w:r>
      <w:r w:rsidR="006369CC" w:rsidRPr="006369CC">
        <w:rPr>
          <w:rFonts w:ascii="TimesNewRomanPSMT" w:hAnsi="TimesNewRomanPSMT" w:cs="TimesNewRomanPSMT"/>
          <w:sz w:val="22"/>
          <w:szCs w:val="22"/>
        </w:rPr>
        <w:t>you are more tha</w:t>
      </w:r>
      <w:r w:rsidR="00C31D3D">
        <w:rPr>
          <w:rFonts w:ascii="TimesNewRomanPSMT" w:hAnsi="TimesNewRomanPSMT" w:cs="TimesNewRomanPSMT"/>
          <w:sz w:val="22"/>
          <w:szCs w:val="22"/>
        </w:rPr>
        <w:t>n 15 minutes late to class, 5 points will be deducted from</w:t>
      </w:r>
      <w:r w:rsidR="006369CC" w:rsidRPr="006369CC">
        <w:rPr>
          <w:rFonts w:ascii="TimesNewRomanPSMT" w:hAnsi="TimesNewRomanPSMT" w:cs="TimesNewRomanPSMT"/>
          <w:sz w:val="22"/>
          <w:szCs w:val="22"/>
        </w:rPr>
        <w:t xml:space="preserve"> that </w:t>
      </w:r>
      <w:r w:rsidR="00251B04">
        <w:rPr>
          <w:rFonts w:ascii="TimesNewRomanPSMT" w:hAnsi="TimesNewRomanPSMT" w:cs="TimesNewRomanPSMT"/>
          <w:sz w:val="22"/>
          <w:szCs w:val="22"/>
        </w:rPr>
        <w:t>week</w:t>
      </w:r>
      <w:r w:rsidR="006369CC" w:rsidRPr="006369CC">
        <w:rPr>
          <w:rFonts w:ascii="TimesNewRomanPSMT" w:hAnsi="TimesNewRomanPSMT" w:cs="TimesNewRomanPSMT"/>
          <w:sz w:val="22"/>
          <w:szCs w:val="22"/>
        </w:rPr>
        <w:t xml:space="preserve">’s </w:t>
      </w:r>
      <w:r w:rsidR="00591C25">
        <w:rPr>
          <w:rFonts w:ascii="TimesNewRomanPSMT" w:hAnsi="TimesNewRomanPSMT" w:cs="TimesNewRomanPSMT"/>
          <w:sz w:val="22"/>
          <w:szCs w:val="22"/>
        </w:rPr>
        <w:t>assignment</w:t>
      </w:r>
      <w:r w:rsidR="006369CC" w:rsidRPr="006369CC">
        <w:rPr>
          <w:rFonts w:ascii="TimesNewRomanPSMT" w:hAnsi="TimesNewRomanPSMT" w:cs="TimesNewRomanPSMT"/>
          <w:sz w:val="22"/>
          <w:szCs w:val="22"/>
        </w:rPr>
        <w:t xml:space="preserve">. </w:t>
      </w:r>
      <w:r w:rsidR="004252C9">
        <w:rPr>
          <w:rFonts w:ascii="TimesNewRomanPSMT" w:hAnsi="TimesNewRomanPSMT" w:cs="TimesNewRomanPSMT"/>
          <w:sz w:val="22"/>
          <w:szCs w:val="22"/>
        </w:rPr>
        <w:t xml:space="preserve">If you do not come to class at all, you will receive a 10 point deduction from that </w:t>
      </w:r>
      <w:r w:rsidR="00251B04">
        <w:rPr>
          <w:rFonts w:ascii="TimesNewRomanPSMT" w:hAnsi="TimesNewRomanPSMT" w:cs="TimesNewRomanPSMT"/>
          <w:sz w:val="22"/>
          <w:szCs w:val="22"/>
        </w:rPr>
        <w:t>week</w:t>
      </w:r>
      <w:r w:rsidR="004252C9">
        <w:rPr>
          <w:rFonts w:ascii="TimesNewRomanPSMT" w:hAnsi="TimesNewRomanPSMT" w:cs="TimesNewRomanPSMT"/>
          <w:sz w:val="22"/>
          <w:szCs w:val="22"/>
        </w:rPr>
        <w:t>’s assignment (unless it is your one allowed skip). Since</w:t>
      </w:r>
      <w:r w:rsidR="006369CC" w:rsidRPr="006369CC">
        <w:rPr>
          <w:rFonts w:ascii="TimesNewRomanPSMT" w:hAnsi="TimesNewRomanPSMT" w:cs="TimesNewRomanPSMT"/>
          <w:sz w:val="22"/>
          <w:szCs w:val="22"/>
        </w:rPr>
        <w:t xml:space="preserve"> we will discuss the examples necessary to complete assignments during the beginning of lab</w:t>
      </w:r>
      <w:r w:rsidR="004252C9">
        <w:rPr>
          <w:rFonts w:ascii="TimesNewRomanPSMT" w:hAnsi="TimesNewRomanPSMT" w:cs="TimesNewRomanPSMT"/>
          <w:sz w:val="22"/>
          <w:szCs w:val="22"/>
        </w:rPr>
        <w:t>,</w:t>
      </w:r>
      <w:r w:rsidR="003A759D">
        <w:rPr>
          <w:rFonts w:ascii="TimesNewRomanPSMT" w:hAnsi="TimesNewRomanPSMT" w:cs="TimesNewRomanPSMT"/>
          <w:sz w:val="22"/>
          <w:szCs w:val="22"/>
        </w:rPr>
        <w:t xml:space="preserve"> it is</w:t>
      </w:r>
      <w:r w:rsidR="006369CC" w:rsidRPr="006369CC">
        <w:rPr>
          <w:rFonts w:ascii="TimesNewRomanPSMT" w:hAnsi="TimesNewRomanPSMT" w:cs="TimesNewRomanPSMT"/>
          <w:sz w:val="22"/>
          <w:szCs w:val="22"/>
        </w:rPr>
        <w:t xml:space="preserve"> </w:t>
      </w:r>
      <w:r w:rsidR="003A759D">
        <w:rPr>
          <w:rFonts w:ascii="TimesNewRomanPSMT" w:hAnsi="TimesNewRomanPSMT" w:cs="TimesNewRomanPSMT"/>
          <w:sz w:val="22"/>
          <w:szCs w:val="22"/>
        </w:rPr>
        <w:t>very</w:t>
      </w:r>
      <w:r w:rsidR="006369CC" w:rsidRPr="006369CC">
        <w:rPr>
          <w:rFonts w:ascii="TimesNewRomanPSMT" w:hAnsi="TimesNewRomanPSMT" w:cs="TimesNewRomanPSMT"/>
          <w:sz w:val="22"/>
          <w:szCs w:val="22"/>
        </w:rPr>
        <w:t xml:space="preserve"> important </w:t>
      </w:r>
      <w:r w:rsidR="003A759D">
        <w:rPr>
          <w:rFonts w:ascii="TimesNewRomanPSMT" w:hAnsi="TimesNewRomanPSMT" w:cs="TimesNewRomanPSMT"/>
          <w:sz w:val="22"/>
          <w:szCs w:val="22"/>
        </w:rPr>
        <w:t>to be present</w:t>
      </w:r>
      <w:r w:rsidR="00291DEF">
        <w:rPr>
          <w:rFonts w:ascii="TimesNewRomanPSMT" w:hAnsi="TimesNewRomanPSMT" w:cs="TimesNewRomanPSMT"/>
          <w:sz w:val="22"/>
          <w:szCs w:val="22"/>
        </w:rPr>
        <w:t xml:space="preserve"> at the start of class</w:t>
      </w:r>
      <w:r w:rsidR="006369CC" w:rsidRPr="006369CC">
        <w:rPr>
          <w:rFonts w:ascii="TimesNewRomanPSMT" w:hAnsi="TimesNewRomanPSMT" w:cs="TimesNewRomanPSMT"/>
          <w:sz w:val="22"/>
          <w:szCs w:val="22"/>
        </w:rPr>
        <w:t xml:space="preserve">. Non-penalty extensions will be considered in the case of a family or medical emergency. Please provide documentation (e.g., doctor’s note) in this event. </w:t>
      </w:r>
    </w:p>
    <w:p w14:paraId="5D564A82" w14:textId="47965680" w:rsidR="00CB135D" w:rsidRPr="00CB135D" w:rsidRDefault="00CB135D" w:rsidP="006369CC">
      <w:pPr>
        <w:spacing w:before="100" w:beforeAutospacing="1" w:after="100" w:afterAutospacing="1"/>
        <w:rPr>
          <w:sz w:val="24"/>
          <w:szCs w:val="24"/>
        </w:rPr>
      </w:pPr>
      <w:r w:rsidRPr="00577C37">
        <w:rPr>
          <w:rFonts w:ascii="TimesNewRomanPSMT" w:hAnsi="TimesNewRomanPSMT" w:cs="TimesNewRomanPSMT"/>
          <w:b/>
          <w:bCs/>
          <w:sz w:val="22"/>
          <w:szCs w:val="22"/>
          <w:highlight w:val="yellow"/>
        </w:rPr>
        <w:t xml:space="preserve">COVID-19: </w:t>
      </w:r>
      <w:r w:rsidRPr="00577C37">
        <w:rPr>
          <w:rFonts w:ascii="TimesNewRomanPSMT" w:hAnsi="TimesNewRomanPSMT" w:cs="TimesNewRomanPSMT"/>
          <w:sz w:val="22"/>
          <w:szCs w:val="22"/>
          <w:highlight w:val="yellow"/>
        </w:rPr>
        <w:t xml:space="preserve">If you have to miss a lab due to COVID-19 (symptoms, positive test, or confirmed exposure), please let me know as soon as possible. Obviously, I do not want anybody to come to lab at the risk of endangering their own health or that of their classmates. </w:t>
      </w:r>
      <w:r w:rsidR="00577C37" w:rsidRPr="00577C37">
        <w:rPr>
          <w:rFonts w:ascii="TimesNewRomanPSMT" w:hAnsi="TimesNewRomanPSMT" w:cs="TimesNewRomanPSMT"/>
          <w:sz w:val="22"/>
          <w:szCs w:val="22"/>
          <w:highlight w:val="yellow"/>
        </w:rPr>
        <w:t xml:space="preserve">Ideally, this missed lab will be your dropped grade of the semester (see “Lab assignments and participation” section above). </w:t>
      </w:r>
      <w:r w:rsidR="00577C37" w:rsidRPr="00577C37">
        <w:rPr>
          <w:rFonts w:ascii="TimesNewRomanPSMT" w:hAnsi="TimesNewRomanPSMT" w:cs="TimesNewRomanPSMT"/>
          <w:i/>
          <w:iCs/>
          <w:sz w:val="22"/>
          <w:szCs w:val="22"/>
          <w:highlight w:val="yellow"/>
        </w:rPr>
        <w:t xml:space="preserve">If </w:t>
      </w:r>
      <w:r w:rsidR="00577C37" w:rsidRPr="00577C37">
        <w:rPr>
          <w:rFonts w:ascii="TimesNewRomanPSMT" w:hAnsi="TimesNewRomanPSMT" w:cs="TimesNewRomanPSMT"/>
          <w:sz w:val="22"/>
          <w:szCs w:val="22"/>
          <w:highlight w:val="yellow"/>
        </w:rPr>
        <w:t>you have already used your dropped grade for another reason, we will work together so that you can make up the assignment that you missed in lab. This will likely mean completing it on your own (see “Technology” section for how to access SPSS from your own computer). Of course, please feel free to attend my office hours so that I can help out.</w:t>
      </w:r>
    </w:p>
    <w:p w14:paraId="0DCC1F67" w14:textId="77777777"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 xml:space="preserve">Academic Integrity: </w:t>
      </w:r>
      <w:r w:rsidRPr="006369CC">
        <w:rPr>
          <w:rFonts w:ascii="TimesNewRomanPSMT" w:hAnsi="TimesNewRomanPSMT" w:cs="TimesNewRomanPSMT"/>
          <w:sz w:val="22"/>
          <w:szCs w:val="22"/>
        </w:rPr>
        <w:t xml:space="preserve">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with regard to your class participation and assignments. </w:t>
      </w:r>
    </w:p>
    <w:p w14:paraId="2A77F192" w14:textId="5EC416A9" w:rsidR="006369CC" w:rsidRPr="006369CC" w:rsidRDefault="006369CC" w:rsidP="006369CC">
      <w:pPr>
        <w:spacing w:before="100" w:beforeAutospacing="1" w:after="100" w:afterAutospacing="1"/>
        <w:rPr>
          <w:rFonts w:ascii="TimesNewRomanPSMT" w:hAnsi="TimesNewRomanPSMT" w:cs="TimesNewRomanPSMT"/>
        </w:rPr>
      </w:pPr>
      <w:r w:rsidRPr="006369CC">
        <w:rPr>
          <w:rFonts w:ascii="TimesNewRomanPS" w:hAnsi="TimesNewRomanPS"/>
          <w:b/>
          <w:bCs/>
          <w:sz w:val="22"/>
          <w:szCs w:val="22"/>
        </w:rPr>
        <w:t>Plagiarism</w:t>
      </w:r>
      <w:r w:rsidRPr="006369CC">
        <w:rPr>
          <w:rFonts w:ascii="TimesNewRomanPSMT" w:hAnsi="TimesNewRomanPSMT" w:cs="TimesNewRomanPSMT"/>
          <w:sz w:val="22"/>
          <w:szCs w:val="22"/>
        </w:rPr>
        <w:t xml:space="preserve">: Plagiarism is the </w:t>
      </w:r>
      <w:r w:rsidRPr="006369CC">
        <w:rPr>
          <w:rFonts w:ascii="TimesNewRomanPS" w:hAnsi="TimesNewRomanPS"/>
          <w:i/>
          <w:iCs/>
          <w:sz w:val="22"/>
          <w:szCs w:val="22"/>
        </w:rPr>
        <w:t xml:space="preserve">unacknowledged </w:t>
      </w:r>
      <w:r w:rsidRPr="006369CC">
        <w:rPr>
          <w:rFonts w:ascii="TimesNewRomanPSMT" w:hAnsi="TimesNewRomanPSMT" w:cs="TimesNewRomanPSMT"/>
          <w:sz w:val="22"/>
          <w:szCs w:val="22"/>
        </w:rPr>
        <w:t>use of another person's labor, another person's ideas,</w:t>
      </w:r>
      <w:r w:rsidR="00FB64D3">
        <w:rPr>
          <w:rFonts w:ascii="TimesNewRomanPSMT" w:hAnsi="TimesNewRomanPSMT" w:cs="TimesNewRomanPSMT"/>
        </w:rPr>
        <w:t xml:space="preserve"> </w:t>
      </w:r>
      <w:r w:rsidRPr="006369CC">
        <w:rPr>
          <w:rFonts w:ascii="TimesNewRomanPSMT" w:hAnsi="TimesNewRomanPSMT" w:cs="TimesNewRomanPSMT"/>
          <w:sz w:val="22"/>
          <w:szCs w:val="22"/>
        </w:rPr>
        <w:t>another person's words, or another person's assistance. Unless otherwi</w:t>
      </w:r>
      <w:r w:rsidR="00FB64D3">
        <w:rPr>
          <w:rFonts w:ascii="TimesNewRomanPSMT" w:hAnsi="TimesNewRomanPSMT" w:cs="TimesNewRomanPSMT"/>
          <w:sz w:val="22"/>
          <w:szCs w:val="22"/>
        </w:rPr>
        <w:t>se stated in class, all work don</w:t>
      </w:r>
      <w:r w:rsidRPr="006369CC">
        <w:rPr>
          <w:rFonts w:ascii="TimesNewRomanPSMT" w:hAnsi="TimesNewRomanPSMT" w:cs="TimesNewRomanPSMT"/>
          <w:sz w:val="22"/>
          <w:szCs w:val="22"/>
        </w:rPr>
        <w:t xml:space="preserve">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67B2962" w14:textId="77777777"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 xml:space="preserve">Honor Code: </w:t>
      </w:r>
      <w:r w:rsidRPr="006369CC">
        <w:rPr>
          <w:rFonts w:ascii="TimesNewRomanPSMT" w:hAnsi="TimesNewRomanPSMT" w:cs="TimesNewRomanPSMT"/>
          <w:color w:val="212121"/>
          <w:sz w:val="22"/>
          <w:szCs w:val="22"/>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6369CC">
        <w:rPr>
          <w:rFonts w:ascii="TimesNewRomanPSMT" w:hAnsi="TimesNewRomanPSMT" w:cs="TimesNewRomanPSMT"/>
          <w:color w:val="0A6D72"/>
          <w:sz w:val="22"/>
          <w:szCs w:val="22"/>
        </w:rPr>
        <w:t xml:space="preserve">honorcode.gmu.edu </w:t>
      </w:r>
      <w:r w:rsidRPr="006369CC">
        <w:rPr>
          <w:rFonts w:ascii="TimesNewRomanPSMT" w:hAnsi="TimesNewRomanPSMT" w:cs="TimesNewRomanPSMT"/>
          <w:color w:val="212121"/>
          <w:sz w:val="22"/>
          <w:szCs w:val="22"/>
        </w:rPr>
        <w:t xml:space="preserve">for detailed information. </w:t>
      </w:r>
    </w:p>
    <w:p w14:paraId="4DEF690C" w14:textId="77777777"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Classroom Needs</w:t>
      </w:r>
      <w:r w:rsidRPr="006369CC">
        <w:rPr>
          <w:rFonts w:ascii="TimesNewRomanPSMT" w:hAnsi="TimesNewRomanPSMT" w:cs="TimesNewRomanPSMT"/>
          <w:sz w:val="22"/>
          <w:szCs w:val="22"/>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w:t>
      </w:r>
    </w:p>
    <w:p w14:paraId="749DC008" w14:textId="77777777"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 xml:space="preserve">Technology: </w:t>
      </w:r>
      <w:r w:rsidRPr="006369CC">
        <w:rPr>
          <w:rFonts w:ascii="TimesNewRomanPSMT" w:hAnsi="TimesNewRomanPSMT" w:cs="TimesNewRomanPSMT"/>
          <w:sz w:val="22"/>
          <w:szCs w:val="22"/>
        </w:rPr>
        <w:t xml:space="preserve">The desktop computers in Innovation Hall will be used during lab for statistical analysis using SPSS software. If you would like access to SPSS at home, please visit </w:t>
      </w:r>
      <w:r w:rsidRPr="006369CC">
        <w:rPr>
          <w:rFonts w:ascii="TimesNewRomanPSMT" w:hAnsi="TimesNewRomanPSMT" w:cs="TimesNewRomanPSMT"/>
          <w:color w:val="0260BF"/>
          <w:sz w:val="22"/>
          <w:szCs w:val="22"/>
        </w:rPr>
        <w:t xml:space="preserve">vcl.gmu.edu </w:t>
      </w:r>
      <w:r w:rsidRPr="006369CC">
        <w:rPr>
          <w:rFonts w:ascii="TimesNewRomanPSMT" w:hAnsi="TimesNewRomanPSMT" w:cs="TimesNewRomanPSMT"/>
          <w:sz w:val="22"/>
          <w:szCs w:val="22"/>
        </w:rPr>
        <w:t xml:space="preserve">and log-in using your </w:t>
      </w:r>
      <w:proofErr w:type="spellStart"/>
      <w:r w:rsidRPr="006369CC">
        <w:rPr>
          <w:rFonts w:ascii="TimesNewRomanPSMT" w:hAnsi="TimesNewRomanPSMT" w:cs="TimesNewRomanPSMT"/>
          <w:sz w:val="22"/>
          <w:szCs w:val="22"/>
        </w:rPr>
        <w:t>PatriotWeb</w:t>
      </w:r>
      <w:proofErr w:type="spellEnd"/>
      <w:r w:rsidRPr="006369CC">
        <w:rPr>
          <w:rFonts w:ascii="TimesNewRomanPSMT" w:hAnsi="TimesNewRomanPSMT" w:cs="TimesNewRomanPSMT"/>
          <w:sz w:val="22"/>
          <w:szCs w:val="22"/>
        </w:rPr>
        <w:t xml:space="preserve"> credentials. Assignments will be handed out in class or uploaded on Blackboard. Please </w:t>
      </w:r>
      <w:r w:rsidRPr="006369CC">
        <w:rPr>
          <w:rFonts w:ascii="TimesNewRomanPSMT" w:hAnsi="TimesNewRomanPSMT" w:cs="TimesNewRomanPSMT"/>
          <w:sz w:val="22"/>
          <w:szCs w:val="22"/>
        </w:rPr>
        <w:lastRenderedPageBreak/>
        <w:t xml:space="preserve">check Blackboard regularly. Regarding electronic devices (such as laptops, cell phones, etc.), please be respectful of your peers and your instructor, and do not engage in activities that are unrelated to class. </w:t>
      </w:r>
    </w:p>
    <w:p w14:paraId="62DCE878" w14:textId="77777777" w:rsidR="006369CC" w:rsidRPr="006369CC" w:rsidRDefault="006369CC" w:rsidP="006369CC">
      <w:pPr>
        <w:spacing w:before="100" w:beforeAutospacing="1" w:after="100" w:afterAutospacing="1"/>
        <w:rPr>
          <w:sz w:val="24"/>
          <w:szCs w:val="24"/>
        </w:rPr>
      </w:pPr>
      <w:r w:rsidRPr="006369CC">
        <w:rPr>
          <w:rFonts w:ascii="TimesNewRomanPS" w:hAnsi="TimesNewRomanPS"/>
          <w:b/>
          <w:bCs/>
          <w:sz w:val="22"/>
          <w:szCs w:val="22"/>
        </w:rPr>
        <w:t xml:space="preserve">Enrollment: </w:t>
      </w:r>
      <w:r w:rsidRPr="006369CC">
        <w:rPr>
          <w:rFonts w:ascii="TimesNewRomanPSMT" w:hAnsi="TimesNewRomanPSMT" w:cs="TimesNewRomanPSMT"/>
          <w:color w:val="212121"/>
          <w:sz w:val="22"/>
          <w:szCs w:val="22"/>
        </w:rPr>
        <w:t xml:space="preserve">Students are responsible for verifying their enrollment in this class. Schedule adjustments should be made by the deadlines published in the Schedule of Classes (available from the Registrar's Website: </w:t>
      </w:r>
      <w:r w:rsidRPr="006369CC">
        <w:rPr>
          <w:rFonts w:ascii="TimesNewRomanPSMT" w:hAnsi="TimesNewRomanPSMT" w:cs="TimesNewRomanPSMT"/>
          <w:color w:val="0260BF"/>
          <w:sz w:val="22"/>
          <w:szCs w:val="22"/>
        </w:rPr>
        <w:t>registrar.gmu.edu</w:t>
      </w:r>
      <w:r w:rsidRPr="006369CC">
        <w:rPr>
          <w:rFonts w:ascii="TimesNewRomanPSMT" w:hAnsi="TimesNewRomanPSMT" w:cs="TimesNewRomanPSMT"/>
          <w:color w:val="212121"/>
          <w:sz w:val="22"/>
          <w:szCs w:val="22"/>
        </w:rPr>
        <w:t xml:space="preserve">). </w:t>
      </w:r>
    </w:p>
    <w:p w14:paraId="74E1A896" w14:textId="77777777" w:rsidR="005B42A7" w:rsidRPr="005B42A7" w:rsidRDefault="005B42A7" w:rsidP="005B42A7">
      <w:pPr>
        <w:pStyle w:val="ListParagraph"/>
        <w:numPr>
          <w:ilvl w:val="0"/>
          <w:numId w:val="8"/>
        </w:numPr>
        <w:spacing w:before="100" w:beforeAutospacing="1" w:after="100" w:afterAutospacing="1"/>
        <w:rPr>
          <w:rFonts w:ascii="-webkit-standard" w:hAnsi="-webkit-standard"/>
          <w:color w:val="000000"/>
          <w:sz w:val="24"/>
          <w:szCs w:val="24"/>
        </w:rPr>
      </w:pPr>
      <w:r w:rsidRPr="005B42A7">
        <w:rPr>
          <w:rFonts w:ascii="-webkit-standard" w:hAnsi="-webkit-standard"/>
          <w:color w:val="000000"/>
          <w:sz w:val="24"/>
          <w:szCs w:val="24"/>
        </w:rPr>
        <w:t>Last day to add classes: August 30, 2021 </w:t>
      </w:r>
    </w:p>
    <w:p w14:paraId="100D75F6" w14:textId="77777777" w:rsidR="005B42A7" w:rsidRPr="005B42A7" w:rsidRDefault="005B42A7" w:rsidP="005B42A7">
      <w:pPr>
        <w:pStyle w:val="ListParagraph"/>
        <w:numPr>
          <w:ilvl w:val="0"/>
          <w:numId w:val="8"/>
        </w:numPr>
        <w:spacing w:before="100" w:beforeAutospacing="1" w:after="100" w:afterAutospacing="1"/>
        <w:rPr>
          <w:rFonts w:ascii="-webkit-standard" w:hAnsi="-webkit-standard"/>
          <w:color w:val="000000"/>
          <w:sz w:val="24"/>
          <w:szCs w:val="24"/>
        </w:rPr>
      </w:pPr>
      <w:r w:rsidRPr="005B42A7">
        <w:rPr>
          <w:rFonts w:ascii="-webkit-standard" w:hAnsi="-webkit-standard"/>
          <w:color w:val="000000"/>
          <w:sz w:val="24"/>
          <w:szCs w:val="24"/>
        </w:rPr>
        <w:t>Last day to drop classes with no tuition penalty: September 7, 2021 </w:t>
      </w:r>
    </w:p>
    <w:p w14:paraId="6F730E65" w14:textId="77777777" w:rsidR="005B42A7" w:rsidRPr="005B42A7" w:rsidRDefault="005B42A7" w:rsidP="005B42A7">
      <w:pPr>
        <w:pStyle w:val="ListParagraph"/>
        <w:numPr>
          <w:ilvl w:val="0"/>
          <w:numId w:val="8"/>
        </w:numPr>
        <w:spacing w:before="100" w:beforeAutospacing="1" w:after="100" w:afterAutospacing="1"/>
        <w:rPr>
          <w:rFonts w:ascii="-webkit-standard" w:hAnsi="-webkit-standard"/>
          <w:color w:val="000000"/>
          <w:sz w:val="24"/>
          <w:szCs w:val="24"/>
        </w:rPr>
      </w:pPr>
      <w:r w:rsidRPr="005B42A7">
        <w:rPr>
          <w:rFonts w:ascii="-webkit-standard" w:hAnsi="-webkit-standard"/>
          <w:color w:val="000000"/>
          <w:sz w:val="24"/>
          <w:szCs w:val="24"/>
        </w:rPr>
        <w:t>Last day to drop classes with 50% tuition penalty: September 14, 2021 </w:t>
      </w:r>
    </w:p>
    <w:p w14:paraId="2BFC2317" w14:textId="77777777" w:rsidR="005B42A7" w:rsidRPr="005B42A7" w:rsidRDefault="005B42A7" w:rsidP="005B42A7">
      <w:pPr>
        <w:pStyle w:val="ListParagraph"/>
        <w:numPr>
          <w:ilvl w:val="0"/>
          <w:numId w:val="8"/>
        </w:numPr>
        <w:spacing w:before="100" w:beforeAutospacing="1" w:after="100" w:afterAutospacing="1"/>
        <w:rPr>
          <w:rFonts w:ascii="-webkit-standard" w:hAnsi="-webkit-standard"/>
          <w:color w:val="000000"/>
          <w:sz w:val="24"/>
          <w:szCs w:val="24"/>
        </w:rPr>
      </w:pPr>
      <w:r w:rsidRPr="005B42A7">
        <w:rPr>
          <w:rFonts w:ascii="-webkit-standard" w:hAnsi="-webkit-standard"/>
          <w:color w:val="000000"/>
          <w:sz w:val="24"/>
          <w:szCs w:val="24"/>
        </w:rPr>
        <w:t>Final drop deadline: September 27, 2021</w:t>
      </w:r>
    </w:p>
    <w:p w14:paraId="241BE65D" w14:textId="01A4BC0B" w:rsidR="006369CC" w:rsidRDefault="006369CC" w:rsidP="00FB64D3">
      <w:pPr>
        <w:spacing w:before="100" w:beforeAutospacing="1" w:after="100" w:afterAutospacing="1"/>
        <w:rPr>
          <w:rFonts w:ascii="TimesNewRomanPSMT" w:hAnsi="TimesNewRomanPSMT" w:cs="TimesNewRomanPSMT"/>
          <w:color w:val="212121"/>
          <w:sz w:val="22"/>
          <w:szCs w:val="22"/>
        </w:rPr>
      </w:pPr>
      <w:r w:rsidRPr="006369CC">
        <w:rPr>
          <w:rFonts w:ascii="TimesNewRomanPSMT" w:hAnsi="TimesNewRomanPSMT" w:cs="TimesNewRomanPSMT"/>
          <w:color w:val="212121"/>
          <w:sz w:val="22"/>
          <w:szCs w:val="22"/>
        </w:rPr>
        <w:t xml:space="preserve">After the last day to drop a class, withdrawing from this class requires the approval of the dean and is only allowed for nonacademic reasons. Undergraduate students may choose to exercise a selective withdrawal. See the Schedule of Classes for selective withdrawal procedures. </w:t>
      </w:r>
    </w:p>
    <w:p w14:paraId="27CEAE51" w14:textId="3F02155F" w:rsidR="004E53A4" w:rsidRDefault="004E53A4" w:rsidP="00FB64D3">
      <w:pPr>
        <w:spacing w:before="100" w:beforeAutospacing="1" w:after="100" w:afterAutospacing="1"/>
        <w:rPr>
          <w:rFonts w:ascii="TimesNewRomanPSMT" w:hAnsi="TimesNewRomanPSMT" w:cs="TimesNewRomanPSMT"/>
          <w:color w:val="212121"/>
          <w:sz w:val="22"/>
          <w:szCs w:val="22"/>
        </w:rPr>
      </w:pPr>
    </w:p>
    <w:p w14:paraId="4DFAA87A" w14:textId="2075F1BF" w:rsidR="004E53A4" w:rsidRPr="006369CC" w:rsidRDefault="004E53A4" w:rsidP="00FB64D3">
      <w:pPr>
        <w:spacing w:before="100" w:beforeAutospacing="1" w:after="100" w:afterAutospacing="1"/>
        <w:rPr>
          <w:rFonts w:ascii="SymbolMT" w:hAnsi="SymbolMT"/>
          <w:color w:val="212121"/>
          <w:sz w:val="22"/>
          <w:szCs w:val="22"/>
        </w:rPr>
      </w:pPr>
      <w:r>
        <w:rPr>
          <w:rFonts w:ascii="TimesNewRomanPSMT" w:hAnsi="TimesNewRomanPSMT" w:cs="TimesNewRomanPSMT"/>
          <w:color w:val="212121"/>
          <w:sz w:val="22"/>
          <w:szCs w:val="22"/>
        </w:rPr>
        <w:t xml:space="preserve">I am looking forward to working with all of you! Please feel free to email me or attend my office hours. I am here as a resource to help you with the work in this lab and in the class over all. I genuinely love statistics and want to help you all learn as much as you can.  </w:t>
      </w:r>
    </w:p>
    <w:p w14:paraId="0A91B1B8" w14:textId="77777777" w:rsidR="006369CC" w:rsidRPr="009A278D" w:rsidRDefault="006369CC">
      <w:pPr>
        <w:pStyle w:val="Subtitle"/>
        <w:jc w:val="left"/>
        <w:rPr>
          <w:b w:val="0"/>
          <w:sz w:val="22"/>
          <w:szCs w:val="22"/>
        </w:rPr>
      </w:pPr>
    </w:p>
    <w:sectPr w:rsidR="006369CC" w:rsidRPr="009A278D" w:rsidSect="00FB64D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E0D4" w14:textId="77777777" w:rsidR="00FC2091" w:rsidRDefault="00FC2091" w:rsidP="00FB64D3">
      <w:r>
        <w:separator/>
      </w:r>
    </w:p>
  </w:endnote>
  <w:endnote w:type="continuationSeparator" w:id="0">
    <w:p w14:paraId="5A4BC0E1" w14:textId="77777777" w:rsidR="00FC2091" w:rsidRDefault="00FC2091"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BC85" w14:textId="7032958A" w:rsidR="00FB64D3" w:rsidRDefault="00FB64D3">
    <w:pPr>
      <w:pStyle w:val="Footer"/>
    </w:pPr>
    <w:r>
      <w:ptab w:relativeTo="margin" w:alignment="center" w:leader="none"/>
    </w:r>
    <w:r>
      <w:ptab w:relativeTo="margin" w:alignment="right" w:leader="none"/>
    </w:r>
    <w:r>
      <w:t>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44BB" w14:textId="78F0F263" w:rsidR="00FB64D3" w:rsidRDefault="00FB64D3">
    <w:pPr>
      <w:pStyle w:val="Footer"/>
    </w:pPr>
    <w:r>
      <w:ptab w:relativeTo="margin" w:alignment="center" w:leader="none"/>
    </w:r>
    <w:r>
      <w:ptab w:relativeTo="margin" w:alignment="right" w:leader="none"/>
    </w:r>
    <w:r>
      <w:t>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DC2A" w14:textId="247DD266" w:rsidR="00FB64D3" w:rsidRDefault="00FB64D3">
    <w:pPr>
      <w:pStyle w:val="Footer"/>
    </w:pPr>
    <w:r>
      <w:ptab w:relativeTo="margin" w:alignment="center" w:leader="none"/>
    </w:r>
    <w:r>
      <w:ptab w:relativeTo="margin" w:alignment="right" w:leader="none"/>
    </w:r>
    <w:r>
      <w:t>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21A1" w14:textId="77777777" w:rsidR="00FC2091" w:rsidRDefault="00FC2091" w:rsidP="00FB64D3">
      <w:r>
        <w:separator/>
      </w:r>
    </w:p>
  </w:footnote>
  <w:footnote w:type="continuationSeparator" w:id="0">
    <w:p w14:paraId="625FAD04" w14:textId="77777777" w:rsidR="00FC2091" w:rsidRDefault="00FC2091"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C026E"/>
    <w:multiLevelType w:val="hybridMultilevel"/>
    <w:tmpl w:val="AEFC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137C5"/>
    <w:rsid w:val="00016A86"/>
    <w:rsid w:val="000255F6"/>
    <w:rsid w:val="000275CA"/>
    <w:rsid w:val="000364F3"/>
    <w:rsid w:val="00036CD4"/>
    <w:rsid w:val="00050CC6"/>
    <w:rsid w:val="00055352"/>
    <w:rsid w:val="00060017"/>
    <w:rsid w:val="0006011A"/>
    <w:rsid w:val="000723FF"/>
    <w:rsid w:val="00084407"/>
    <w:rsid w:val="00091EB3"/>
    <w:rsid w:val="00096780"/>
    <w:rsid w:val="000A0F82"/>
    <w:rsid w:val="000B5A55"/>
    <w:rsid w:val="000C67C6"/>
    <w:rsid w:val="000D0F1D"/>
    <w:rsid w:val="000D4173"/>
    <w:rsid w:val="000D719B"/>
    <w:rsid w:val="000E5997"/>
    <w:rsid w:val="000F3DF4"/>
    <w:rsid w:val="000F5BDA"/>
    <w:rsid w:val="00124030"/>
    <w:rsid w:val="001250A3"/>
    <w:rsid w:val="00132431"/>
    <w:rsid w:val="00135007"/>
    <w:rsid w:val="001459D5"/>
    <w:rsid w:val="0014794B"/>
    <w:rsid w:val="00156061"/>
    <w:rsid w:val="0015740D"/>
    <w:rsid w:val="00171722"/>
    <w:rsid w:val="00193FBC"/>
    <w:rsid w:val="001A1357"/>
    <w:rsid w:val="001A1811"/>
    <w:rsid w:val="001A1C89"/>
    <w:rsid w:val="001A22E6"/>
    <w:rsid w:val="001B7BA8"/>
    <w:rsid w:val="001C0353"/>
    <w:rsid w:val="001C32C4"/>
    <w:rsid w:val="001C441F"/>
    <w:rsid w:val="001C4CA6"/>
    <w:rsid w:val="001D0280"/>
    <w:rsid w:val="001D76DF"/>
    <w:rsid w:val="001E1F05"/>
    <w:rsid w:val="001E308B"/>
    <w:rsid w:val="001E4886"/>
    <w:rsid w:val="001E6DA3"/>
    <w:rsid w:val="001F0C44"/>
    <w:rsid w:val="001F14CD"/>
    <w:rsid w:val="001F31D7"/>
    <w:rsid w:val="001F7FE4"/>
    <w:rsid w:val="00201CB4"/>
    <w:rsid w:val="00203D3B"/>
    <w:rsid w:val="002154F6"/>
    <w:rsid w:val="00230B4C"/>
    <w:rsid w:val="00232D9F"/>
    <w:rsid w:val="00233617"/>
    <w:rsid w:val="00236596"/>
    <w:rsid w:val="00241AD9"/>
    <w:rsid w:val="002439F8"/>
    <w:rsid w:val="00251B04"/>
    <w:rsid w:val="0025302F"/>
    <w:rsid w:val="002740D4"/>
    <w:rsid w:val="0027769F"/>
    <w:rsid w:val="002807E3"/>
    <w:rsid w:val="00286363"/>
    <w:rsid w:val="00291DEF"/>
    <w:rsid w:val="00294172"/>
    <w:rsid w:val="00295CB6"/>
    <w:rsid w:val="002A3EF0"/>
    <w:rsid w:val="002B0513"/>
    <w:rsid w:val="002E4615"/>
    <w:rsid w:val="002F0EA3"/>
    <w:rsid w:val="002F3859"/>
    <w:rsid w:val="003041AC"/>
    <w:rsid w:val="0030617D"/>
    <w:rsid w:val="0031732C"/>
    <w:rsid w:val="00317E03"/>
    <w:rsid w:val="003522A0"/>
    <w:rsid w:val="00365167"/>
    <w:rsid w:val="0038454E"/>
    <w:rsid w:val="003A3049"/>
    <w:rsid w:val="003A5933"/>
    <w:rsid w:val="003A759D"/>
    <w:rsid w:val="003B068E"/>
    <w:rsid w:val="003D2C0F"/>
    <w:rsid w:val="003E3DCF"/>
    <w:rsid w:val="003E5C0C"/>
    <w:rsid w:val="003F120E"/>
    <w:rsid w:val="003F1428"/>
    <w:rsid w:val="003F4181"/>
    <w:rsid w:val="003F64B2"/>
    <w:rsid w:val="004024FE"/>
    <w:rsid w:val="00402855"/>
    <w:rsid w:val="00414953"/>
    <w:rsid w:val="004252C9"/>
    <w:rsid w:val="004311DE"/>
    <w:rsid w:val="004338E6"/>
    <w:rsid w:val="0044344D"/>
    <w:rsid w:val="004453E4"/>
    <w:rsid w:val="0044676B"/>
    <w:rsid w:val="00451AAB"/>
    <w:rsid w:val="00463DFA"/>
    <w:rsid w:val="00465006"/>
    <w:rsid w:val="00475CAD"/>
    <w:rsid w:val="00483E7B"/>
    <w:rsid w:val="00484F6A"/>
    <w:rsid w:val="00487478"/>
    <w:rsid w:val="004944CE"/>
    <w:rsid w:val="004A0CFD"/>
    <w:rsid w:val="004A258F"/>
    <w:rsid w:val="004A30B8"/>
    <w:rsid w:val="004A6640"/>
    <w:rsid w:val="004B39B0"/>
    <w:rsid w:val="004B507E"/>
    <w:rsid w:val="004C43BD"/>
    <w:rsid w:val="004C6A07"/>
    <w:rsid w:val="004E2F7D"/>
    <w:rsid w:val="004E53A4"/>
    <w:rsid w:val="004F13E7"/>
    <w:rsid w:val="00501E14"/>
    <w:rsid w:val="00502569"/>
    <w:rsid w:val="00530E35"/>
    <w:rsid w:val="00535360"/>
    <w:rsid w:val="005461DF"/>
    <w:rsid w:val="005478F2"/>
    <w:rsid w:val="00547A32"/>
    <w:rsid w:val="00553782"/>
    <w:rsid w:val="00563AF7"/>
    <w:rsid w:val="00574DA2"/>
    <w:rsid w:val="00577C37"/>
    <w:rsid w:val="0058182E"/>
    <w:rsid w:val="00591C25"/>
    <w:rsid w:val="00593FCE"/>
    <w:rsid w:val="005B42A7"/>
    <w:rsid w:val="005B7D6B"/>
    <w:rsid w:val="005E12FD"/>
    <w:rsid w:val="005E2405"/>
    <w:rsid w:val="005E548E"/>
    <w:rsid w:val="005F2F7E"/>
    <w:rsid w:val="00601ABC"/>
    <w:rsid w:val="00604553"/>
    <w:rsid w:val="00604E14"/>
    <w:rsid w:val="00604E21"/>
    <w:rsid w:val="00611128"/>
    <w:rsid w:val="00614620"/>
    <w:rsid w:val="006254B1"/>
    <w:rsid w:val="0062696D"/>
    <w:rsid w:val="006369CC"/>
    <w:rsid w:val="00650640"/>
    <w:rsid w:val="0065124C"/>
    <w:rsid w:val="00671B0A"/>
    <w:rsid w:val="006727A6"/>
    <w:rsid w:val="006752A0"/>
    <w:rsid w:val="00680300"/>
    <w:rsid w:val="006826B3"/>
    <w:rsid w:val="00683765"/>
    <w:rsid w:val="00687891"/>
    <w:rsid w:val="006962F4"/>
    <w:rsid w:val="006A0554"/>
    <w:rsid w:val="006A559B"/>
    <w:rsid w:val="006A638B"/>
    <w:rsid w:val="006B341D"/>
    <w:rsid w:val="006D0990"/>
    <w:rsid w:val="006D1607"/>
    <w:rsid w:val="006D3B86"/>
    <w:rsid w:val="006E551F"/>
    <w:rsid w:val="006E6C44"/>
    <w:rsid w:val="006E6DF8"/>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6228E"/>
    <w:rsid w:val="007706B7"/>
    <w:rsid w:val="00773199"/>
    <w:rsid w:val="007B1E19"/>
    <w:rsid w:val="007B7658"/>
    <w:rsid w:val="007C013A"/>
    <w:rsid w:val="007C21F8"/>
    <w:rsid w:val="007C4A6B"/>
    <w:rsid w:val="007D042E"/>
    <w:rsid w:val="007D30AE"/>
    <w:rsid w:val="007D3BF7"/>
    <w:rsid w:val="007E6CFD"/>
    <w:rsid w:val="007F72A9"/>
    <w:rsid w:val="00800AA8"/>
    <w:rsid w:val="0080378E"/>
    <w:rsid w:val="008104FD"/>
    <w:rsid w:val="00825121"/>
    <w:rsid w:val="0082746E"/>
    <w:rsid w:val="00827854"/>
    <w:rsid w:val="00843C10"/>
    <w:rsid w:val="008500DB"/>
    <w:rsid w:val="0085136F"/>
    <w:rsid w:val="00855864"/>
    <w:rsid w:val="00884461"/>
    <w:rsid w:val="00885A14"/>
    <w:rsid w:val="00887570"/>
    <w:rsid w:val="008A0064"/>
    <w:rsid w:val="008A7215"/>
    <w:rsid w:val="008A7F38"/>
    <w:rsid w:val="008B08F5"/>
    <w:rsid w:val="008B4B6D"/>
    <w:rsid w:val="008B75E0"/>
    <w:rsid w:val="008C0AEB"/>
    <w:rsid w:val="008C52E1"/>
    <w:rsid w:val="008D1EBC"/>
    <w:rsid w:val="008E33FE"/>
    <w:rsid w:val="008E527A"/>
    <w:rsid w:val="008E65D1"/>
    <w:rsid w:val="009020D3"/>
    <w:rsid w:val="0090224B"/>
    <w:rsid w:val="009046F6"/>
    <w:rsid w:val="0092231D"/>
    <w:rsid w:val="00922CE0"/>
    <w:rsid w:val="00934015"/>
    <w:rsid w:val="00936BF9"/>
    <w:rsid w:val="00945DA9"/>
    <w:rsid w:val="009460F2"/>
    <w:rsid w:val="00946E24"/>
    <w:rsid w:val="00960554"/>
    <w:rsid w:val="00962CEC"/>
    <w:rsid w:val="0096337C"/>
    <w:rsid w:val="00970DB0"/>
    <w:rsid w:val="00973B81"/>
    <w:rsid w:val="00975FFE"/>
    <w:rsid w:val="009903AB"/>
    <w:rsid w:val="009A278D"/>
    <w:rsid w:val="009C4DA0"/>
    <w:rsid w:val="009C70FF"/>
    <w:rsid w:val="009D16FF"/>
    <w:rsid w:val="009F0C9D"/>
    <w:rsid w:val="009F5368"/>
    <w:rsid w:val="00A030DB"/>
    <w:rsid w:val="00A16472"/>
    <w:rsid w:val="00A24C49"/>
    <w:rsid w:val="00A45030"/>
    <w:rsid w:val="00A47B8C"/>
    <w:rsid w:val="00A56E07"/>
    <w:rsid w:val="00A7385F"/>
    <w:rsid w:val="00A8302C"/>
    <w:rsid w:val="00A9061E"/>
    <w:rsid w:val="00A90F85"/>
    <w:rsid w:val="00A9318A"/>
    <w:rsid w:val="00A93273"/>
    <w:rsid w:val="00A967B8"/>
    <w:rsid w:val="00A96A02"/>
    <w:rsid w:val="00AB1197"/>
    <w:rsid w:val="00AB3B40"/>
    <w:rsid w:val="00AC6329"/>
    <w:rsid w:val="00AD1AA6"/>
    <w:rsid w:val="00AD5F84"/>
    <w:rsid w:val="00AE321D"/>
    <w:rsid w:val="00B20C11"/>
    <w:rsid w:val="00B2473F"/>
    <w:rsid w:val="00B27313"/>
    <w:rsid w:val="00B30039"/>
    <w:rsid w:val="00B41C9C"/>
    <w:rsid w:val="00B433B7"/>
    <w:rsid w:val="00B52C9D"/>
    <w:rsid w:val="00B62827"/>
    <w:rsid w:val="00B63535"/>
    <w:rsid w:val="00B64E6E"/>
    <w:rsid w:val="00B83795"/>
    <w:rsid w:val="00B855AC"/>
    <w:rsid w:val="00B937FC"/>
    <w:rsid w:val="00B93C7D"/>
    <w:rsid w:val="00B97ACD"/>
    <w:rsid w:val="00BB4DD7"/>
    <w:rsid w:val="00BC4883"/>
    <w:rsid w:val="00BC6F80"/>
    <w:rsid w:val="00BE0D6E"/>
    <w:rsid w:val="00BE12A9"/>
    <w:rsid w:val="00BE67CC"/>
    <w:rsid w:val="00BF7179"/>
    <w:rsid w:val="00C0459B"/>
    <w:rsid w:val="00C14212"/>
    <w:rsid w:val="00C31D3D"/>
    <w:rsid w:val="00C414FC"/>
    <w:rsid w:val="00C56732"/>
    <w:rsid w:val="00C61304"/>
    <w:rsid w:val="00C70458"/>
    <w:rsid w:val="00C74CD2"/>
    <w:rsid w:val="00C869A2"/>
    <w:rsid w:val="00C907BF"/>
    <w:rsid w:val="00C946D1"/>
    <w:rsid w:val="00C9490E"/>
    <w:rsid w:val="00C95D1E"/>
    <w:rsid w:val="00CA4BE6"/>
    <w:rsid w:val="00CB135D"/>
    <w:rsid w:val="00CB4F41"/>
    <w:rsid w:val="00CC13A1"/>
    <w:rsid w:val="00CD2F7C"/>
    <w:rsid w:val="00CE122C"/>
    <w:rsid w:val="00CF12A6"/>
    <w:rsid w:val="00D048A8"/>
    <w:rsid w:val="00D054D0"/>
    <w:rsid w:val="00D14D30"/>
    <w:rsid w:val="00D16CBC"/>
    <w:rsid w:val="00D20C30"/>
    <w:rsid w:val="00D25FC8"/>
    <w:rsid w:val="00D3651B"/>
    <w:rsid w:val="00D4052D"/>
    <w:rsid w:val="00D42B06"/>
    <w:rsid w:val="00D5160B"/>
    <w:rsid w:val="00D526C8"/>
    <w:rsid w:val="00D600B6"/>
    <w:rsid w:val="00D62858"/>
    <w:rsid w:val="00D70420"/>
    <w:rsid w:val="00D70CBD"/>
    <w:rsid w:val="00D7730C"/>
    <w:rsid w:val="00D86019"/>
    <w:rsid w:val="00D90290"/>
    <w:rsid w:val="00D90419"/>
    <w:rsid w:val="00D916D2"/>
    <w:rsid w:val="00DA42C6"/>
    <w:rsid w:val="00DB15CE"/>
    <w:rsid w:val="00DD4A36"/>
    <w:rsid w:val="00DE14AE"/>
    <w:rsid w:val="00DE3652"/>
    <w:rsid w:val="00DF467A"/>
    <w:rsid w:val="00DF595A"/>
    <w:rsid w:val="00E00F60"/>
    <w:rsid w:val="00E12C21"/>
    <w:rsid w:val="00E15A77"/>
    <w:rsid w:val="00E2378A"/>
    <w:rsid w:val="00E27433"/>
    <w:rsid w:val="00E37DEB"/>
    <w:rsid w:val="00E501FE"/>
    <w:rsid w:val="00E509D2"/>
    <w:rsid w:val="00E521C0"/>
    <w:rsid w:val="00E63528"/>
    <w:rsid w:val="00E650F7"/>
    <w:rsid w:val="00E71010"/>
    <w:rsid w:val="00E848FC"/>
    <w:rsid w:val="00E87A3C"/>
    <w:rsid w:val="00E91A82"/>
    <w:rsid w:val="00E96F59"/>
    <w:rsid w:val="00E97284"/>
    <w:rsid w:val="00EA0308"/>
    <w:rsid w:val="00EA4B15"/>
    <w:rsid w:val="00EA53B3"/>
    <w:rsid w:val="00EA5CBD"/>
    <w:rsid w:val="00EB146C"/>
    <w:rsid w:val="00ED4B90"/>
    <w:rsid w:val="00ED6E8A"/>
    <w:rsid w:val="00ED7BA7"/>
    <w:rsid w:val="00EE0C2C"/>
    <w:rsid w:val="00EE4E08"/>
    <w:rsid w:val="00F11EF6"/>
    <w:rsid w:val="00F13012"/>
    <w:rsid w:val="00F139DA"/>
    <w:rsid w:val="00F2184F"/>
    <w:rsid w:val="00F26194"/>
    <w:rsid w:val="00F41114"/>
    <w:rsid w:val="00F427A1"/>
    <w:rsid w:val="00F51AC1"/>
    <w:rsid w:val="00F526C1"/>
    <w:rsid w:val="00F60A82"/>
    <w:rsid w:val="00F61B09"/>
    <w:rsid w:val="00F61DF5"/>
    <w:rsid w:val="00F664CD"/>
    <w:rsid w:val="00F9573B"/>
    <w:rsid w:val="00F959B7"/>
    <w:rsid w:val="00FB64D3"/>
    <w:rsid w:val="00FC2091"/>
    <w:rsid w:val="00FC7203"/>
    <w:rsid w:val="00FD4F69"/>
    <w:rsid w:val="00FD5F61"/>
    <w:rsid w:val="00FE4A57"/>
    <w:rsid w:val="00FF0693"/>
    <w:rsid w:val="00FF073C"/>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nhideWhenUsed/>
    <w:rsid w:val="00FB64D3"/>
    <w:pPr>
      <w:tabs>
        <w:tab w:val="center" w:pos="4680"/>
        <w:tab w:val="right" w:pos="9360"/>
      </w:tabs>
    </w:pPr>
  </w:style>
  <w:style w:type="character" w:customStyle="1" w:styleId="FooterChar">
    <w:name w:val="Footer Char"/>
    <w:basedOn w:val="DefaultParagraphFont"/>
    <w:link w:val="Footer"/>
    <w:rsid w:val="00FB64D3"/>
  </w:style>
  <w:style w:type="paragraph" w:styleId="ListParagraph">
    <w:name w:val="List Paragraph"/>
    <w:basedOn w:val="Normal"/>
    <w:uiPriority w:val="72"/>
    <w:rsid w:val="00FB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891766121">
      <w:bodyDiv w:val="1"/>
      <w:marLeft w:val="0"/>
      <w:marRight w:val="0"/>
      <w:marTop w:val="0"/>
      <w:marBottom w:val="0"/>
      <w:divBdr>
        <w:top w:val="none" w:sz="0" w:space="0" w:color="auto"/>
        <w:left w:val="none" w:sz="0" w:space="0" w:color="auto"/>
        <w:bottom w:val="none" w:sz="0" w:space="0" w:color="auto"/>
        <w:right w:val="none" w:sz="0" w:space="0" w:color="auto"/>
      </w:divBdr>
    </w:div>
    <w:div w:id="1031540419">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7392">
      <w:bodyDiv w:val="1"/>
      <w:marLeft w:val="0"/>
      <w:marRight w:val="0"/>
      <w:marTop w:val="0"/>
      <w:marBottom w:val="0"/>
      <w:divBdr>
        <w:top w:val="none" w:sz="0" w:space="0" w:color="auto"/>
        <w:left w:val="none" w:sz="0" w:space="0" w:color="auto"/>
        <w:bottom w:val="none" w:sz="0" w:space="0" w:color="auto"/>
        <w:right w:val="none" w:sz="0" w:space="0" w:color="auto"/>
      </w:divBdr>
    </w:div>
    <w:div w:id="1479110405">
      <w:bodyDiv w:val="1"/>
      <w:marLeft w:val="0"/>
      <w:marRight w:val="0"/>
      <w:marTop w:val="0"/>
      <w:marBottom w:val="0"/>
      <w:divBdr>
        <w:top w:val="none" w:sz="0" w:space="0" w:color="auto"/>
        <w:left w:val="none" w:sz="0" w:space="0" w:color="auto"/>
        <w:bottom w:val="none" w:sz="0" w:space="0" w:color="auto"/>
        <w:right w:val="none" w:sz="0" w:space="0" w:color="auto"/>
      </w:divBdr>
    </w:div>
    <w:div w:id="1598714828">
      <w:bodyDiv w:val="1"/>
      <w:marLeft w:val="0"/>
      <w:marRight w:val="0"/>
      <w:marTop w:val="0"/>
      <w:marBottom w:val="0"/>
      <w:divBdr>
        <w:top w:val="none" w:sz="0" w:space="0" w:color="auto"/>
        <w:left w:val="none" w:sz="0" w:space="0" w:color="auto"/>
        <w:bottom w:val="none" w:sz="0" w:space="0" w:color="auto"/>
        <w:right w:val="none" w:sz="0" w:space="0" w:color="auto"/>
      </w:divBdr>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 w:id="2141457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81BB-2558-914E-A2ED-44D3D37B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Kelly, Anna G</cp:lastModifiedBy>
  <cp:revision>6</cp:revision>
  <cp:lastPrinted>2010-01-12T16:04:00Z</cp:lastPrinted>
  <dcterms:created xsi:type="dcterms:W3CDTF">2021-08-24T01:45:00Z</dcterms:created>
  <dcterms:modified xsi:type="dcterms:W3CDTF">2021-08-25T19:30:00Z</dcterms:modified>
</cp:coreProperties>
</file>