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D01A" w14:textId="64AFF880" w:rsidR="0050178F" w:rsidRPr="00930C6C" w:rsidRDefault="00E366EA" w:rsidP="00930C6C">
      <w:pPr>
        <w:jc w:val="center"/>
        <w:rPr>
          <w:rFonts w:ascii="Arial Narrow" w:hAnsi="Arial Narrow"/>
          <w:b/>
          <w:sz w:val="36"/>
        </w:rPr>
      </w:pPr>
      <w:r>
        <w:rPr>
          <w:rFonts w:ascii="Arial Narrow" w:hAnsi="Arial Narrow"/>
          <w:b/>
          <w:sz w:val="36"/>
        </w:rPr>
        <w:t>Criminal Courts</w:t>
      </w:r>
    </w:p>
    <w:p w14:paraId="38ED36EF" w14:textId="55BFA77F" w:rsidR="00930C6C" w:rsidRPr="00930C6C" w:rsidRDefault="00E366EA" w:rsidP="00930C6C">
      <w:pPr>
        <w:jc w:val="center"/>
        <w:rPr>
          <w:rFonts w:ascii="Arial Narrow" w:hAnsi="Arial Narrow"/>
        </w:rPr>
      </w:pPr>
      <w:r>
        <w:rPr>
          <w:rFonts w:ascii="Arial Narrow" w:hAnsi="Arial Narrow"/>
        </w:rPr>
        <w:t>CRIM 408-003,</w:t>
      </w:r>
      <w:r w:rsidR="00930C6C" w:rsidRPr="00930C6C">
        <w:rPr>
          <w:rFonts w:ascii="Arial Narrow" w:hAnsi="Arial Narrow"/>
        </w:rPr>
        <w:t xml:space="preserve"> </w:t>
      </w:r>
      <w:r w:rsidR="00994626">
        <w:rPr>
          <w:rFonts w:ascii="Arial Narrow" w:hAnsi="Arial Narrow"/>
        </w:rPr>
        <w:t xml:space="preserve">3 Credits, </w:t>
      </w:r>
      <w:r w:rsidR="00930C6C" w:rsidRPr="00930C6C">
        <w:rPr>
          <w:rFonts w:ascii="Arial Narrow" w:hAnsi="Arial Narrow"/>
        </w:rPr>
        <w:t>Fall 201</w:t>
      </w:r>
      <w:r>
        <w:rPr>
          <w:rFonts w:ascii="Arial Narrow" w:hAnsi="Arial Narrow"/>
        </w:rPr>
        <w:t>9</w:t>
      </w:r>
    </w:p>
    <w:p w14:paraId="50C343B9" w14:textId="48BB6382" w:rsidR="00930C6C" w:rsidRDefault="00E366EA" w:rsidP="00A62C6B">
      <w:pPr>
        <w:jc w:val="center"/>
        <w:rPr>
          <w:rFonts w:ascii="Arial Narrow" w:hAnsi="Arial Narrow"/>
        </w:rPr>
      </w:pPr>
      <w:r>
        <w:rPr>
          <w:rFonts w:ascii="Arial Narrow" w:hAnsi="Arial Narrow"/>
        </w:rPr>
        <w:t>M</w:t>
      </w:r>
      <w:r w:rsidR="00930C6C" w:rsidRPr="00930C6C">
        <w:rPr>
          <w:rFonts w:ascii="Arial Narrow" w:hAnsi="Arial Narrow"/>
        </w:rPr>
        <w:t xml:space="preserve"> </w:t>
      </w:r>
      <w:r w:rsidR="00C44E07">
        <w:rPr>
          <w:rFonts w:ascii="Arial Narrow" w:hAnsi="Arial Narrow"/>
        </w:rPr>
        <w:t>7:20</w:t>
      </w:r>
      <w:r w:rsidR="00930C6C" w:rsidRPr="00930C6C">
        <w:rPr>
          <w:rFonts w:ascii="Arial Narrow" w:hAnsi="Arial Narrow"/>
        </w:rPr>
        <w:t>PM-</w:t>
      </w:r>
      <w:r w:rsidR="00C44E07">
        <w:rPr>
          <w:rFonts w:ascii="Arial Narrow" w:hAnsi="Arial Narrow"/>
        </w:rPr>
        <w:t>10:00</w:t>
      </w:r>
      <w:r w:rsidR="00930C6C" w:rsidRPr="00930C6C">
        <w:rPr>
          <w:rFonts w:ascii="Arial Narrow" w:hAnsi="Arial Narrow"/>
        </w:rPr>
        <w:t>PM</w:t>
      </w:r>
      <w:r w:rsidR="00A62C6B">
        <w:rPr>
          <w:rFonts w:ascii="Arial Narrow" w:hAnsi="Arial Narrow"/>
        </w:rPr>
        <w:t xml:space="preserve">, </w:t>
      </w:r>
      <w:r w:rsidR="00930C6C">
        <w:rPr>
          <w:rFonts w:ascii="Arial Narrow" w:hAnsi="Arial Narrow"/>
        </w:rPr>
        <w:t xml:space="preserve">Room: </w:t>
      </w:r>
      <w:r w:rsidR="00C44E07">
        <w:rPr>
          <w:rFonts w:ascii="Arial Narrow" w:hAnsi="Arial Narrow"/>
        </w:rPr>
        <w:t>Robinson Hall B105</w:t>
      </w:r>
    </w:p>
    <w:p w14:paraId="6E09FE20" w14:textId="77777777" w:rsidR="00930C6C" w:rsidRPr="00524B34" w:rsidRDefault="00930C6C" w:rsidP="00930C6C">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70"/>
      </w:tblGrid>
      <w:tr w:rsidR="00930C6C" w:rsidRPr="00524B34" w14:paraId="2705E3EB" w14:textId="77777777" w:rsidTr="00692263">
        <w:tc>
          <w:tcPr>
            <w:tcW w:w="3690" w:type="dxa"/>
          </w:tcPr>
          <w:p w14:paraId="1066FD60" w14:textId="4A15B7CD" w:rsidR="00930C6C" w:rsidRPr="00524B34" w:rsidRDefault="00930C6C" w:rsidP="00930C6C">
            <w:pPr>
              <w:rPr>
                <w:rFonts w:ascii="Arial Narrow" w:hAnsi="Arial Narrow"/>
              </w:rPr>
            </w:pPr>
            <w:r w:rsidRPr="00524B34">
              <w:rPr>
                <w:rFonts w:ascii="Arial Narrow" w:hAnsi="Arial Narrow"/>
                <w:u w:val="single"/>
              </w:rPr>
              <w:t>Instructor:</w:t>
            </w:r>
            <w:r w:rsidRPr="00524B34">
              <w:rPr>
                <w:rFonts w:ascii="Arial Narrow" w:hAnsi="Arial Narrow"/>
              </w:rPr>
              <w:t xml:space="preserve"> </w:t>
            </w:r>
            <w:r>
              <w:rPr>
                <w:rFonts w:ascii="Arial Narrow" w:hAnsi="Arial Narrow"/>
              </w:rPr>
              <w:t xml:space="preserve">Evan </w:t>
            </w:r>
            <w:r w:rsidR="008F186A">
              <w:rPr>
                <w:rFonts w:ascii="Arial Narrow" w:hAnsi="Arial Narrow"/>
              </w:rPr>
              <w:t>Lowder, Ph.D.</w:t>
            </w:r>
          </w:p>
        </w:tc>
        <w:tc>
          <w:tcPr>
            <w:tcW w:w="5670" w:type="dxa"/>
          </w:tcPr>
          <w:p w14:paraId="5A130724" w14:textId="218D7B9B" w:rsidR="00930C6C" w:rsidRPr="00524B34" w:rsidRDefault="00930C6C" w:rsidP="00930C6C">
            <w:pPr>
              <w:rPr>
                <w:rFonts w:ascii="Arial Narrow" w:hAnsi="Arial Narrow"/>
              </w:rPr>
            </w:pPr>
            <w:r w:rsidRPr="00524B34">
              <w:rPr>
                <w:rFonts w:ascii="Arial Narrow" w:hAnsi="Arial Narrow"/>
                <w:u w:val="single"/>
              </w:rPr>
              <w:t>Office:</w:t>
            </w:r>
            <w:r>
              <w:rPr>
                <w:rFonts w:ascii="Arial Narrow" w:hAnsi="Arial Narrow"/>
              </w:rPr>
              <w:t xml:space="preserve"> </w:t>
            </w:r>
            <w:r w:rsidR="008F186A">
              <w:rPr>
                <w:rFonts w:ascii="Arial Narrow" w:hAnsi="Arial Narrow"/>
              </w:rPr>
              <w:t>Enterprise Hall 308</w:t>
            </w:r>
          </w:p>
        </w:tc>
      </w:tr>
      <w:tr w:rsidR="00930C6C" w:rsidRPr="00524B34" w14:paraId="082B7B8E" w14:textId="77777777" w:rsidTr="00692263">
        <w:tc>
          <w:tcPr>
            <w:tcW w:w="3690" w:type="dxa"/>
          </w:tcPr>
          <w:p w14:paraId="2805812B" w14:textId="3801412B" w:rsidR="00930C6C" w:rsidRPr="00524B34" w:rsidRDefault="00930C6C" w:rsidP="00930C6C">
            <w:pPr>
              <w:rPr>
                <w:rFonts w:ascii="Arial Narrow" w:hAnsi="Arial Narrow"/>
              </w:rPr>
            </w:pPr>
            <w:r w:rsidRPr="00524B34">
              <w:rPr>
                <w:rFonts w:ascii="Arial Narrow" w:hAnsi="Arial Narrow"/>
                <w:u w:val="single"/>
              </w:rPr>
              <w:t>Email:</w:t>
            </w:r>
            <w:r>
              <w:rPr>
                <w:rFonts w:ascii="Arial Narrow" w:hAnsi="Arial Narrow"/>
              </w:rPr>
              <w:t xml:space="preserve"> e</w:t>
            </w:r>
            <w:r w:rsidR="008F186A">
              <w:rPr>
                <w:rFonts w:ascii="Arial Narrow" w:hAnsi="Arial Narrow"/>
              </w:rPr>
              <w:t>lowder@gmu.edu</w:t>
            </w:r>
          </w:p>
        </w:tc>
        <w:tc>
          <w:tcPr>
            <w:tcW w:w="5670" w:type="dxa"/>
          </w:tcPr>
          <w:p w14:paraId="76391D71" w14:textId="59E529A7" w:rsidR="00930C6C" w:rsidRPr="00524B34" w:rsidRDefault="00930C6C" w:rsidP="00586DE0">
            <w:pPr>
              <w:rPr>
                <w:rFonts w:ascii="Arial Narrow" w:hAnsi="Arial Narrow"/>
              </w:rPr>
            </w:pPr>
            <w:r w:rsidRPr="00524B34">
              <w:rPr>
                <w:rFonts w:ascii="Arial Narrow" w:hAnsi="Arial Narrow"/>
                <w:u w:val="single"/>
              </w:rPr>
              <w:t xml:space="preserve">Office </w:t>
            </w:r>
            <w:r w:rsidR="00A62C6B">
              <w:rPr>
                <w:rFonts w:ascii="Arial Narrow" w:hAnsi="Arial Narrow"/>
                <w:u w:val="single"/>
              </w:rPr>
              <w:t>H</w:t>
            </w:r>
            <w:r w:rsidRPr="00524B34">
              <w:rPr>
                <w:rFonts w:ascii="Arial Narrow" w:hAnsi="Arial Narrow"/>
                <w:u w:val="single"/>
              </w:rPr>
              <w:t>ours</w:t>
            </w:r>
            <w:r w:rsidRPr="00524B34">
              <w:rPr>
                <w:rFonts w:ascii="Arial Narrow" w:hAnsi="Arial Narrow"/>
              </w:rPr>
              <w:t xml:space="preserve">: </w:t>
            </w:r>
            <w:r w:rsidR="00DE6EE6">
              <w:rPr>
                <w:rFonts w:ascii="Arial Narrow" w:hAnsi="Arial Narrow"/>
              </w:rPr>
              <w:t xml:space="preserve">Thursdays </w:t>
            </w:r>
            <w:r w:rsidR="00D709CD">
              <w:rPr>
                <w:rFonts w:ascii="Arial Narrow" w:hAnsi="Arial Narrow"/>
              </w:rPr>
              <w:t>9-11am and b</w:t>
            </w:r>
            <w:r w:rsidR="00692263">
              <w:rPr>
                <w:rFonts w:ascii="Arial Narrow" w:hAnsi="Arial Narrow"/>
              </w:rPr>
              <w:t>y appointment</w:t>
            </w:r>
          </w:p>
        </w:tc>
      </w:tr>
    </w:tbl>
    <w:p w14:paraId="072FA1AC" w14:textId="77777777" w:rsidR="00586DE0" w:rsidRDefault="00586DE0" w:rsidP="00930C6C">
      <w:pPr>
        <w:rPr>
          <w:rFonts w:ascii="Arial Narrow" w:hAnsi="Arial Narrow"/>
        </w:rPr>
      </w:pPr>
    </w:p>
    <w:p w14:paraId="495A07F8" w14:textId="77777777" w:rsidR="000E6597" w:rsidRPr="00B405EE" w:rsidRDefault="000E6597" w:rsidP="00930C6C">
      <w:pPr>
        <w:rPr>
          <w:rFonts w:ascii="Arial Narrow" w:hAnsi="Arial Narrow"/>
          <w:b/>
        </w:rPr>
      </w:pPr>
      <w:r w:rsidRPr="00B405EE">
        <w:rPr>
          <w:rFonts w:ascii="Arial Narrow" w:hAnsi="Arial Narrow"/>
          <w:b/>
        </w:rPr>
        <w:t xml:space="preserve">Course Overview: </w:t>
      </w:r>
    </w:p>
    <w:p w14:paraId="01F6B8AB" w14:textId="2B1E879A" w:rsidR="005C6D95" w:rsidRPr="00B405EE" w:rsidRDefault="000E6597" w:rsidP="00B405EE">
      <w:pPr>
        <w:rPr>
          <w:rFonts w:ascii="Arial Narrow" w:hAnsi="Arial Narrow"/>
        </w:rPr>
      </w:pPr>
      <w:r w:rsidRPr="00B405EE">
        <w:rPr>
          <w:rFonts w:ascii="Arial Narrow" w:hAnsi="Arial Narrow"/>
        </w:rPr>
        <w:t xml:space="preserve">This course </w:t>
      </w:r>
      <w:r w:rsidR="00A51082" w:rsidRPr="00B405EE">
        <w:rPr>
          <w:rFonts w:ascii="Arial Narrow" w:hAnsi="Arial Narrow"/>
        </w:rPr>
        <w:t>will provide</w:t>
      </w:r>
      <w:r w:rsidRPr="00B405EE">
        <w:rPr>
          <w:rFonts w:ascii="Arial Narrow" w:hAnsi="Arial Narrow"/>
        </w:rPr>
        <w:t xml:space="preserve"> an upper-level undergraduate overview of </w:t>
      </w:r>
      <w:r w:rsidR="00D11D1D" w:rsidRPr="00B405EE">
        <w:rPr>
          <w:rFonts w:ascii="Arial Narrow" w:hAnsi="Arial Narrow"/>
        </w:rPr>
        <w:t>the criminal court system in the United States</w:t>
      </w:r>
      <w:r w:rsidRPr="00B405EE">
        <w:rPr>
          <w:rFonts w:ascii="Arial Narrow" w:hAnsi="Arial Narrow"/>
        </w:rPr>
        <w:t>.</w:t>
      </w:r>
      <w:r w:rsidR="00EF450E" w:rsidRPr="00B405EE">
        <w:rPr>
          <w:rFonts w:ascii="Arial Narrow" w:hAnsi="Arial Narrow"/>
        </w:rPr>
        <w:t xml:space="preserve"> You will learn about the primary </w:t>
      </w:r>
      <w:r w:rsidR="001C4CD2" w:rsidRPr="00B405EE">
        <w:rPr>
          <w:rFonts w:ascii="Arial Narrow" w:hAnsi="Arial Narrow"/>
        </w:rPr>
        <w:t>roles and processes of criminal courts in the United States, including their foundational assumptions (and how those assumptions have been challenged and changed over time). This course will focus heavily on applied examples and empirical research. Thus, you will learn not only about the broad organization</w:t>
      </w:r>
      <w:r w:rsidR="00FF11FB" w:rsidRPr="00B405EE">
        <w:rPr>
          <w:rFonts w:ascii="Arial Narrow" w:hAnsi="Arial Narrow"/>
        </w:rPr>
        <w:t xml:space="preserve"> and purpose</w:t>
      </w:r>
      <w:r w:rsidR="001C4CD2" w:rsidRPr="00B405EE">
        <w:rPr>
          <w:rFonts w:ascii="Arial Narrow" w:hAnsi="Arial Narrow"/>
        </w:rPr>
        <w:t xml:space="preserve"> of the United States’ criminal court system but also </w:t>
      </w:r>
      <w:r w:rsidR="00FF11FB" w:rsidRPr="00B405EE">
        <w:rPr>
          <w:rFonts w:ascii="Arial Narrow" w:hAnsi="Arial Narrow"/>
        </w:rPr>
        <w:t xml:space="preserve">how it </w:t>
      </w:r>
      <w:r w:rsidR="00C956AE" w:rsidRPr="00B405EE">
        <w:rPr>
          <w:rFonts w:ascii="Arial Narrow" w:hAnsi="Arial Narrow"/>
        </w:rPr>
        <w:t>functions</w:t>
      </w:r>
      <w:r w:rsidR="00E16B43" w:rsidRPr="00B405EE">
        <w:rPr>
          <w:rFonts w:ascii="Arial Narrow" w:hAnsi="Arial Narrow"/>
        </w:rPr>
        <w:t xml:space="preserve"> in </w:t>
      </w:r>
      <w:r w:rsidR="00BD4F0F">
        <w:rPr>
          <w:rFonts w:ascii="Arial Narrow" w:hAnsi="Arial Narrow"/>
        </w:rPr>
        <w:t>practice</w:t>
      </w:r>
      <w:r w:rsidR="00E16B43" w:rsidRPr="00B405EE">
        <w:rPr>
          <w:rFonts w:ascii="Arial Narrow" w:hAnsi="Arial Narrow"/>
        </w:rPr>
        <w:t xml:space="preserve">. We will consider the </w:t>
      </w:r>
      <w:r w:rsidR="002B109A" w:rsidRPr="00B405EE">
        <w:rPr>
          <w:rFonts w:ascii="Arial Narrow" w:hAnsi="Arial Narrow"/>
        </w:rPr>
        <w:t xml:space="preserve">roles of </w:t>
      </w:r>
      <w:r w:rsidR="00012EFA" w:rsidRPr="00B405EE">
        <w:rPr>
          <w:rFonts w:ascii="Arial Narrow" w:hAnsi="Arial Narrow"/>
        </w:rPr>
        <w:t>multiple</w:t>
      </w:r>
      <w:r w:rsidR="002B109A" w:rsidRPr="00B405EE">
        <w:rPr>
          <w:rFonts w:ascii="Arial Narrow" w:hAnsi="Arial Narrow"/>
        </w:rPr>
        <w:t xml:space="preserve"> actors in the court system</w:t>
      </w:r>
      <w:r w:rsidR="00E07B4C" w:rsidRPr="00B405EE">
        <w:rPr>
          <w:rFonts w:ascii="Arial Narrow" w:hAnsi="Arial Narrow"/>
        </w:rPr>
        <w:t>, including those b</w:t>
      </w:r>
      <w:r w:rsidR="006C2BDE" w:rsidRPr="00B405EE">
        <w:rPr>
          <w:rFonts w:ascii="Arial Narrow" w:hAnsi="Arial Narrow"/>
        </w:rPr>
        <w:t xml:space="preserve">eyond </w:t>
      </w:r>
      <w:r w:rsidR="00360EB5" w:rsidRPr="00B405EE">
        <w:rPr>
          <w:rFonts w:ascii="Arial Narrow" w:hAnsi="Arial Narrow"/>
        </w:rPr>
        <w:t xml:space="preserve">judges, jurors, prosecutors, and defense attorneys. </w:t>
      </w:r>
      <w:r w:rsidR="00722B9A" w:rsidRPr="00B405EE">
        <w:rPr>
          <w:rFonts w:ascii="Arial Narrow" w:hAnsi="Arial Narrow"/>
        </w:rPr>
        <w:t xml:space="preserve">We will critically examine key stages in criminal processing, including the pretrial process, </w:t>
      </w:r>
      <w:r w:rsidR="00F84CC9" w:rsidRPr="00B405EE">
        <w:rPr>
          <w:rFonts w:ascii="Arial Narrow" w:hAnsi="Arial Narrow"/>
        </w:rPr>
        <w:t>plea bargaining, trials, sentencing, and the postconviction process.</w:t>
      </w:r>
      <w:r w:rsidR="00E36794" w:rsidRPr="00B405EE">
        <w:rPr>
          <w:rFonts w:ascii="Arial Narrow" w:hAnsi="Arial Narrow"/>
        </w:rPr>
        <w:t xml:space="preserve"> The course will conclude with an in-depth look into how the criminal court system has changed in the last few decades to meet the challenges of the 21</w:t>
      </w:r>
      <w:r w:rsidR="00E36794" w:rsidRPr="00B405EE">
        <w:rPr>
          <w:rFonts w:ascii="Arial Narrow" w:hAnsi="Arial Narrow"/>
          <w:vertAlign w:val="superscript"/>
        </w:rPr>
        <w:t>st</w:t>
      </w:r>
      <w:r w:rsidR="00E36794" w:rsidRPr="00B405EE">
        <w:rPr>
          <w:rFonts w:ascii="Arial Narrow" w:hAnsi="Arial Narrow"/>
        </w:rPr>
        <w:t xml:space="preserve"> century. </w:t>
      </w:r>
      <w:r w:rsidR="008B066E" w:rsidRPr="00B405EE">
        <w:rPr>
          <w:rFonts w:ascii="Arial Narrow" w:hAnsi="Arial Narrow"/>
        </w:rPr>
        <w:t>The required text will provide a general overview of each week’s topic</w:t>
      </w:r>
      <w:r w:rsidRPr="00B405EE">
        <w:rPr>
          <w:rFonts w:ascii="Arial Narrow" w:hAnsi="Arial Narrow"/>
        </w:rPr>
        <w:t>;</w:t>
      </w:r>
      <w:r w:rsidR="002339D5" w:rsidRPr="00B405EE">
        <w:rPr>
          <w:rFonts w:ascii="Arial Narrow" w:hAnsi="Arial Narrow"/>
        </w:rPr>
        <w:t xml:space="preserve"> </w:t>
      </w:r>
      <w:r w:rsidR="005C6D95" w:rsidRPr="00B405EE">
        <w:rPr>
          <w:rFonts w:ascii="Arial Narrow" w:hAnsi="Arial Narrow"/>
        </w:rPr>
        <w:t>supplemental readings will provide a critical look at key issues in the criminal court system</w:t>
      </w:r>
      <w:r w:rsidRPr="00B405EE">
        <w:rPr>
          <w:rFonts w:ascii="Arial Narrow" w:hAnsi="Arial Narrow"/>
        </w:rPr>
        <w:t xml:space="preserve">; and </w:t>
      </w:r>
      <w:r w:rsidR="000806C7" w:rsidRPr="00B405EE">
        <w:rPr>
          <w:rFonts w:ascii="Arial Narrow" w:hAnsi="Arial Narrow"/>
        </w:rPr>
        <w:t xml:space="preserve">class </w:t>
      </w:r>
      <w:r w:rsidRPr="00B405EE">
        <w:rPr>
          <w:rFonts w:ascii="Arial Narrow" w:hAnsi="Arial Narrow"/>
        </w:rPr>
        <w:t xml:space="preserve">activities will provide a platform to consolidate information from the text, research articles, and class lecture. This course will have a research-oriented emphasis, and </w:t>
      </w:r>
      <w:r w:rsidR="000806C7" w:rsidRPr="00B405EE">
        <w:rPr>
          <w:rFonts w:ascii="Arial Narrow" w:hAnsi="Arial Narrow"/>
        </w:rPr>
        <w:t>you</w:t>
      </w:r>
      <w:r w:rsidRPr="00B405EE">
        <w:rPr>
          <w:rFonts w:ascii="Arial Narrow" w:hAnsi="Arial Narrow"/>
        </w:rPr>
        <w:t xml:space="preserve"> will be encouraged to adopt a scientifically critical frame of </w:t>
      </w:r>
      <w:r w:rsidR="00911985" w:rsidRPr="00B405EE">
        <w:rPr>
          <w:rFonts w:ascii="Arial Narrow" w:hAnsi="Arial Narrow"/>
        </w:rPr>
        <w:t>reference.</w:t>
      </w:r>
    </w:p>
    <w:p w14:paraId="1DF08FAF" w14:textId="775080F6" w:rsidR="000E6597" w:rsidRDefault="000E6597" w:rsidP="005C6D95">
      <w:pPr>
        <w:rPr>
          <w:rFonts w:ascii="Arial Narrow" w:hAnsi="Arial Narrow"/>
        </w:rPr>
      </w:pPr>
      <w:r w:rsidRPr="00B405EE">
        <w:rPr>
          <w:rFonts w:ascii="Arial Narrow" w:hAnsi="Arial Narrow"/>
          <w:b/>
        </w:rPr>
        <w:t xml:space="preserve">Prerequisite: </w:t>
      </w:r>
      <w:r w:rsidR="00B405EE" w:rsidRPr="00B405EE">
        <w:rPr>
          <w:rFonts w:ascii="Arial Narrow" w:hAnsi="Arial Narrow" w:cs="Verdana"/>
        </w:rPr>
        <w:t>CRIM 100 or GOVT 301</w:t>
      </w:r>
    </w:p>
    <w:p w14:paraId="30C4F734" w14:textId="77777777" w:rsidR="000E6597" w:rsidRDefault="000E6597" w:rsidP="00930C6C">
      <w:pPr>
        <w:rPr>
          <w:rFonts w:ascii="Arial Narrow" w:hAnsi="Arial Narrow"/>
        </w:rPr>
      </w:pPr>
    </w:p>
    <w:p w14:paraId="0F4C5C70" w14:textId="00BD8E0A" w:rsidR="000E6597" w:rsidRPr="00524B34" w:rsidRDefault="00EF390D" w:rsidP="000E6597">
      <w:pPr>
        <w:rPr>
          <w:rFonts w:ascii="Arial Narrow" w:hAnsi="Arial Narrow"/>
          <w:b/>
        </w:rPr>
      </w:pPr>
      <w:r>
        <w:rPr>
          <w:rFonts w:ascii="Arial Narrow" w:hAnsi="Arial Narrow"/>
          <w:b/>
        </w:rPr>
        <w:t xml:space="preserve">Student </w:t>
      </w:r>
      <w:r w:rsidR="000E6597" w:rsidRPr="00524B34">
        <w:rPr>
          <w:rFonts w:ascii="Arial Narrow" w:hAnsi="Arial Narrow"/>
          <w:b/>
        </w:rPr>
        <w:t>Learning Outcomes:</w:t>
      </w:r>
    </w:p>
    <w:p w14:paraId="7F82E04B" w14:textId="16980E96" w:rsidR="000E6597" w:rsidRDefault="00136A70" w:rsidP="000E6597">
      <w:pPr>
        <w:numPr>
          <w:ilvl w:val="0"/>
          <w:numId w:val="1"/>
        </w:numPr>
        <w:rPr>
          <w:rFonts w:ascii="Arial Narrow" w:hAnsi="Arial Narrow"/>
        </w:rPr>
      </w:pPr>
      <w:r>
        <w:rPr>
          <w:rFonts w:ascii="Arial Narrow" w:hAnsi="Arial Narrow"/>
        </w:rPr>
        <w:t>Describe the basic structure and organization of criminal courts in the United States.</w:t>
      </w:r>
    </w:p>
    <w:p w14:paraId="20E46ABB" w14:textId="77777777" w:rsidR="00496696" w:rsidRDefault="00496696" w:rsidP="000E6597">
      <w:pPr>
        <w:numPr>
          <w:ilvl w:val="0"/>
          <w:numId w:val="1"/>
        </w:numPr>
        <w:rPr>
          <w:rFonts w:ascii="Arial Narrow" w:hAnsi="Arial Narrow"/>
        </w:rPr>
      </w:pPr>
      <w:r>
        <w:rPr>
          <w:rFonts w:ascii="Arial Narrow" w:hAnsi="Arial Narrow"/>
        </w:rPr>
        <w:t>Summarize current controversies in the United States’ criminal court system.</w:t>
      </w:r>
    </w:p>
    <w:p w14:paraId="62743CB3" w14:textId="0E9F6E91" w:rsidR="00136A70" w:rsidRDefault="004B3526" w:rsidP="000E6597">
      <w:pPr>
        <w:numPr>
          <w:ilvl w:val="0"/>
          <w:numId w:val="1"/>
        </w:numPr>
        <w:rPr>
          <w:rFonts w:ascii="Arial Narrow" w:hAnsi="Arial Narrow"/>
        </w:rPr>
      </w:pPr>
      <w:r>
        <w:rPr>
          <w:rFonts w:ascii="Arial Narrow" w:hAnsi="Arial Narrow"/>
        </w:rPr>
        <w:t>Synthesize</w:t>
      </w:r>
      <w:r w:rsidR="00496696">
        <w:rPr>
          <w:rFonts w:ascii="Arial Narrow" w:hAnsi="Arial Narrow"/>
        </w:rPr>
        <w:t xml:space="preserve"> relevant empirical research on criminal courts in the United States.</w:t>
      </w:r>
    </w:p>
    <w:p w14:paraId="36F301A1" w14:textId="2536515E" w:rsidR="00496696" w:rsidRDefault="007B7433" w:rsidP="000E6597">
      <w:pPr>
        <w:numPr>
          <w:ilvl w:val="0"/>
          <w:numId w:val="1"/>
        </w:numPr>
        <w:rPr>
          <w:rFonts w:ascii="Arial Narrow" w:hAnsi="Arial Narrow"/>
        </w:rPr>
      </w:pPr>
      <w:r>
        <w:rPr>
          <w:rFonts w:ascii="Arial Narrow" w:hAnsi="Arial Narrow"/>
        </w:rPr>
        <w:t>Use</w:t>
      </w:r>
      <w:r w:rsidR="00496696">
        <w:rPr>
          <w:rFonts w:ascii="Arial Narrow" w:hAnsi="Arial Narrow"/>
        </w:rPr>
        <w:t xml:space="preserve"> </w:t>
      </w:r>
      <w:r w:rsidR="000B3BFC">
        <w:rPr>
          <w:rFonts w:ascii="Arial Narrow" w:hAnsi="Arial Narrow"/>
        </w:rPr>
        <w:t>public speaking skills through in-class presentations.</w:t>
      </w:r>
    </w:p>
    <w:p w14:paraId="073BD359" w14:textId="46431524" w:rsidR="000B3BFC" w:rsidRPr="00524B34" w:rsidRDefault="00C64636" w:rsidP="000E6597">
      <w:pPr>
        <w:numPr>
          <w:ilvl w:val="0"/>
          <w:numId w:val="1"/>
        </w:numPr>
        <w:rPr>
          <w:rFonts w:ascii="Arial Narrow" w:hAnsi="Arial Narrow"/>
        </w:rPr>
      </w:pPr>
      <w:r>
        <w:rPr>
          <w:rFonts w:ascii="Arial Narrow" w:hAnsi="Arial Narrow"/>
        </w:rPr>
        <w:t>Compare and contrast</w:t>
      </w:r>
      <w:r w:rsidR="000A599A">
        <w:rPr>
          <w:rFonts w:ascii="Arial Narrow" w:hAnsi="Arial Narrow"/>
        </w:rPr>
        <w:t xml:space="preserve"> </w:t>
      </w:r>
      <w:r>
        <w:rPr>
          <w:rFonts w:ascii="Arial Narrow" w:hAnsi="Arial Narrow"/>
        </w:rPr>
        <w:t xml:space="preserve">criminal </w:t>
      </w:r>
      <w:r w:rsidR="00BD4F0F">
        <w:rPr>
          <w:rFonts w:ascii="Arial Narrow" w:hAnsi="Arial Narrow"/>
        </w:rPr>
        <w:t>case processing</w:t>
      </w:r>
      <w:r>
        <w:rPr>
          <w:rFonts w:ascii="Arial Narrow" w:hAnsi="Arial Narrow"/>
        </w:rPr>
        <w:t xml:space="preserve"> through written coursework.</w:t>
      </w:r>
    </w:p>
    <w:p w14:paraId="08766318" w14:textId="77777777" w:rsidR="008D5522" w:rsidRDefault="008D5522" w:rsidP="00930C6C">
      <w:pPr>
        <w:rPr>
          <w:rFonts w:ascii="Arial Narrow" w:hAnsi="Arial Narrow"/>
        </w:rPr>
      </w:pPr>
    </w:p>
    <w:p w14:paraId="40C447D7" w14:textId="6CA0F460" w:rsidR="000E6597" w:rsidRPr="00524B34" w:rsidRDefault="000E6597" w:rsidP="000E6597">
      <w:pPr>
        <w:rPr>
          <w:rFonts w:ascii="Arial Narrow" w:hAnsi="Arial Narrow"/>
          <w:b/>
        </w:rPr>
      </w:pPr>
      <w:r w:rsidRPr="00524B34">
        <w:rPr>
          <w:rFonts w:ascii="Arial Narrow" w:hAnsi="Arial Narrow"/>
          <w:b/>
        </w:rPr>
        <w:t>Required Text</w:t>
      </w:r>
      <w:r w:rsidR="00A62C6B">
        <w:rPr>
          <w:rFonts w:ascii="Arial Narrow" w:hAnsi="Arial Narrow"/>
          <w:b/>
        </w:rPr>
        <w:t>*</w:t>
      </w:r>
      <w:r w:rsidRPr="00524B34">
        <w:rPr>
          <w:rFonts w:ascii="Arial Narrow" w:hAnsi="Arial Narrow"/>
          <w:b/>
        </w:rPr>
        <w:t xml:space="preserve">: </w:t>
      </w:r>
    </w:p>
    <w:p w14:paraId="4504DED1" w14:textId="208CBBC7" w:rsidR="000E6597" w:rsidRDefault="00390B3D" w:rsidP="00930C6C">
      <w:pPr>
        <w:rPr>
          <w:rFonts w:ascii="Arial Narrow" w:hAnsi="Arial Narrow"/>
        </w:rPr>
      </w:pPr>
      <w:r>
        <w:rPr>
          <w:rFonts w:ascii="Arial Narrow" w:hAnsi="Arial Narrow"/>
        </w:rPr>
        <w:t xml:space="preserve">Spohn, C., </w:t>
      </w:r>
      <w:proofErr w:type="spellStart"/>
      <w:r>
        <w:rPr>
          <w:rFonts w:ascii="Arial Narrow" w:hAnsi="Arial Narrow"/>
        </w:rPr>
        <w:t>Hemmens</w:t>
      </w:r>
      <w:proofErr w:type="spellEnd"/>
      <w:r>
        <w:rPr>
          <w:rFonts w:ascii="Arial Narrow" w:hAnsi="Arial Narrow"/>
        </w:rPr>
        <w:t>, C., &amp; McCann, W. S.</w:t>
      </w:r>
      <w:r w:rsidR="000E6597">
        <w:rPr>
          <w:rFonts w:ascii="Arial Narrow" w:hAnsi="Arial Narrow"/>
        </w:rPr>
        <w:t xml:space="preserve"> (201</w:t>
      </w:r>
      <w:r w:rsidR="005304D2">
        <w:rPr>
          <w:rFonts w:ascii="Arial Narrow" w:hAnsi="Arial Narrow"/>
        </w:rPr>
        <w:t>9</w:t>
      </w:r>
      <w:r w:rsidR="000E6597">
        <w:rPr>
          <w:rFonts w:ascii="Arial Narrow" w:hAnsi="Arial Narrow"/>
        </w:rPr>
        <w:t xml:space="preserve">) </w:t>
      </w:r>
      <w:r w:rsidR="005304D2">
        <w:rPr>
          <w:rFonts w:ascii="Arial Narrow" w:hAnsi="Arial Narrow"/>
          <w:i/>
        </w:rPr>
        <w:t>Courts: A text/reader</w:t>
      </w:r>
      <w:r w:rsidR="000E6597">
        <w:rPr>
          <w:rFonts w:ascii="Arial Narrow" w:hAnsi="Arial Narrow"/>
          <w:i/>
        </w:rPr>
        <w:t xml:space="preserve">. </w:t>
      </w:r>
      <w:r w:rsidR="005304D2">
        <w:rPr>
          <w:rFonts w:ascii="Arial Narrow" w:hAnsi="Arial Narrow"/>
        </w:rPr>
        <w:t>3</w:t>
      </w:r>
      <w:r w:rsidR="005304D2" w:rsidRPr="005304D2">
        <w:rPr>
          <w:rFonts w:ascii="Arial Narrow" w:hAnsi="Arial Narrow"/>
          <w:vertAlign w:val="superscript"/>
        </w:rPr>
        <w:t>rd</w:t>
      </w:r>
      <w:r w:rsidR="005304D2">
        <w:rPr>
          <w:rFonts w:ascii="Arial Narrow" w:hAnsi="Arial Narrow"/>
        </w:rPr>
        <w:t xml:space="preserve"> </w:t>
      </w:r>
      <w:r w:rsidR="000E6597">
        <w:rPr>
          <w:rFonts w:ascii="Arial Narrow" w:hAnsi="Arial Narrow"/>
        </w:rPr>
        <w:t xml:space="preserve">Edition. </w:t>
      </w:r>
      <w:r w:rsidR="00167819">
        <w:rPr>
          <w:rFonts w:ascii="Arial Narrow" w:hAnsi="Arial Narrow"/>
        </w:rPr>
        <w:t>L</w:t>
      </w:r>
      <w:r w:rsidR="00DC3591">
        <w:rPr>
          <w:rFonts w:ascii="Arial Narrow" w:hAnsi="Arial Narrow"/>
        </w:rPr>
        <w:t>os Angeles</w:t>
      </w:r>
      <w:r w:rsidR="000E6597">
        <w:rPr>
          <w:rFonts w:ascii="Arial Narrow" w:hAnsi="Arial Narrow"/>
        </w:rPr>
        <w:t xml:space="preserve">: </w:t>
      </w:r>
      <w:r w:rsidR="00167819">
        <w:rPr>
          <w:rFonts w:ascii="Arial Narrow" w:hAnsi="Arial Narrow"/>
        </w:rPr>
        <w:t>SAGE</w:t>
      </w:r>
      <w:r w:rsidR="000E6597">
        <w:rPr>
          <w:rFonts w:ascii="Arial Narrow" w:hAnsi="Arial Narrow"/>
        </w:rPr>
        <w:t>.</w:t>
      </w:r>
    </w:p>
    <w:p w14:paraId="66E4DE5A" w14:textId="75CBED99" w:rsidR="000E6597" w:rsidRDefault="000E6597" w:rsidP="00930C6C">
      <w:pPr>
        <w:rPr>
          <w:rFonts w:ascii="Arial Narrow" w:hAnsi="Arial Narrow"/>
        </w:rPr>
      </w:pPr>
      <w:r>
        <w:rPr>
          <w:rFonts w:ascii="Arial Narrow" w:hAnsi="Arial Narrow"/>
        </w:rPr>
        <w:t xml:space="preserve">ISBN: </w:t>
      </w:r>
      <w:r w:rsidR="00E14169" w:rsidRPr="00E14169">
        <w:rPr>
          <w:rFonts w:ascii="Arial Narrow" w:hAnsi="Arial Narrow"/>
        </w:rPr>
        <w:t>978</w:t>
      </w:r>
      <w:r w:rsidR="00E14169">
        <w:rPr>
          <w:rFonts w:ascii="Arial Narrow" w:hAnsi="Arial Narrow"/>
        </w:rPr>
        <w:t>-</w:t>
      </w:r>
      <w:r w:rsidR="00E14169" w:rsidRPr="00E14169">
        <w:rPr>
          <w:rFonts w:ascii="Arial Narrow" w:hAnsi="Arial Narrow"/>
        </w:rPr>
        <w:t xml:space="preserve">1544307947 </w:t>
      </w:r>
      <w:r w:rsidR="00D74EF4">
        <w:rPr>
          <w:rFonts w:ascii="Arial Narrow" w:hAnsi="Arial Narrow"/>
        </w:rPr>
        <w:t>(</w:t>
      </w:r>
      <w:r w:rsidR="00E14169">
        <w:rPr>
          <w:rFonts w:ascii="Arial Narrow" w:hAnsi="Arial Narrow"/>
        </w:rPr>
        <w:t xml:space="preserve">Rent at Mason Bookstore: </w:t>
      </w:r>
      <w:r w:rsidR="00D74EF4">
        <w:rPr>
          <w:rFonts w:ascii="Arial Narrow" w:hAnsi="Arial Narrow"/>
        </w:rPr>
        <w:t>$</w:t>
      </w:r>
      <w:r w:rsidR="009450AC">
        <w:rPr>
          <w:rFonts w:ascii="Arial Narrow" w:hAnsi="Arial Narrow"/>
        </w:rPr>
        <w:t>45.10</w:t>
      </w:r>
      <w:r w:rsidR="00E14169">
        <w:rPr>
          <w:rFonts w:ascii="Arial Narrow" w:hAnsi="Arial Narrow"/>
        </w:rPr>
        <w:t>; Purchase at Mason Bookstore: $72.00</w:t>
      </w:r>
      <w:r w:rsidR="00D74EF4">
        <w:rPr>
          <w:rFonts w:ascii="Arial Narrow" w:hAnsi="Arial Narrow"/>
        </w:rPr>
        <w:t>)</w:t>
      </w:r>
    </w:p>
    <w:p w14:paraId="2B6707FC" w14:textId="2AAA1CB3" w:rsidR="00A62C6B" w:rsidRDefault="00A62C6B" w:rsidP="00930C6C">
      <w:pPr>
        <w:rPr>
          <w:rFonts w:ascii="Arial Narrow" w:hAnsi="Arial Narrow"/>
        </w:rPr>
      </w:pPr>
    </w:p>
    <w:p w14:paraId="5B1BC3CF" w14:textId="76501202" w:rsidR="00A62C6B" w:rsidRDefault="00A62C6B" w:rsidP="00930C6C">
      <w:pPr>
        <w:rPr>
          <w:rFonts w:ascii="Arial Narrow" w:hAnsi="Arial Narrow"/>
        </w:rPr>
      </w:pPr>
      <w:r>
        <w:rPr>
          <w:rFonts w:ascii="Arial Narrow" w:hAnsi="Arial Narrow"/>
        </w:rPr>
        <w:t>*This text will be available on reserve at the Fairfax campus library starting in September 2019.</w:t>
      </w:r>
    </w:p>
    <w:p w14:paraId="1F4C7DC0" w14:textId="77777777" w:rsidR="00DD3A10" w:rsidRDefault="00DD3A10" w:rsidP="00930C6C">
      <w:pPr>
        <w:rPr>
          <w:rFonts w:ascii="Arial Narrow" w:hAnsi="Arial Narrow"/>
        </w:rPr>
      </w:pPr>
    </w:p>
    <w:p w14:paraId="75330825" w14:textId="65BEC8CE" w:rsidR="000E6597" w:rsidRPr="00DD3A10" w:rsidRDefault="00DD3A10" w:rsidP="00930C6C">
      <w:pPr>
        <w:rPr>
          <w:rFonts w:ascii="Arial Narrow" w:hAnsi="Arial Narrow"/>
          <w:b/>
        </w:rPr>
      </w:pPr>
      <w:r w:rsidRPr="00DD3A10">
        <w:rPr>
          <w:rFonts w:ascii="Arial Narrow" w:hAnsi="Arial Narrow"/>
          <w:b/>
        </w:rPr>
        <w:t>Course Management:</w:t>
      </w:r>
    </w:p>
    <w:p w14:paraId="1140F133" w14:textId="74E04EDF" w:rsidR="00DD3A10" w:rsidRDefault="00AE6949" w:rsidP="00930C6C">
      <w:pPr>
        <w:rPr>
          <w:rFonts w:ascii="Arial Narrow" w:hAnsi="Arial Narrow"/>
        </w:rPr>
      </w:pPr>
      <w:r>
        <w:rPr>
          <w:rFonts w:ascii="Arial Narrow" w:hAnsi="Arial Narrow"/>
        </w:rPr>
        <w:t>Blackboard</w:t>
      </w:r>
      <w:r w:rsidR="00DD3A10">
        <w:rPr>
          <w:rFonts w:ascii="Arial Narrow" w:hAnsi="Arial Narrow"/>
        </w:rPr>
        <w:t xml:space="preserve"> will be used for assignment descriptions, readings, and some assignment submissions.</w:t>
      </w:r>
    </w:p>
    <w:p w14:paraId="68F0C04D" w14:textId="77777777" w:rsidR="00DD3A10" w:rsidRDefault="00DD3A10" w:rsidP="00930C6C">
      <w:pPr>
        <w:rPr>
          <w:rFonts w:ascii="Arial Narrow" w:hAnsi="Arial Narrow"/>
        </w:rPr>
      </w:pPr>
    </w:p>
    <w:p w14:paraId="4038E5CC" w14:textId="6723F166" w:rsidR="003E3D5B" w:rsidRPr="00DD3A10" w:rsidRDefault="003E3D5B" w:rsidP="00930C6C">
      <w:pPr>
        <w:rPr>
          <w:rFonts w:ascii="Arial Narrow" w:hAnsi="Arial Narrow"/>
          <w:b/>
        </w:rPr>
      </w:pPr>
      <w:r w:rsidRPr="003E3D5B">
        <w:rPr>
          <w:rFonts w:ascii="Arial Narrow" w:hAnsi="Arial Narrow"/>
          <w:b/>
        </w:rPr>
        <w:t>Grading: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15"/>
        <w:gridCol w:w="1615"/>
        <w:gridCol w:w="1615"/>
        <w:gridCol w:w="222"/>
      </w:tblGrid>
      <w:tr w:rsidR="00AA2653" w:rsidRPr="00524B34" w14:paraId="193D4629" w14:textId="77777777" w:rsidTr="00911985">
        <w:trPr>
          <w:jc w:val="center"/>
        </w:trPr>
        <w:tc>
          <w:tcPr>
            <w:tcW w:w="0" w:type="auto"/>
          </w:tcPr>
          <w:p w14:paraId="1F2898C6" w14:textId="77777777" w:rsidR="00AA2653" w:rsidRPr="00524B34" w:rsidRDefault="00AA2653" w:rsidP="00911985">
            <w:pPr>
              <w:rPr>
                <w:rFonts w:ascii="Arial Narrow" w:hAnsi="Arial Narrow"/>
                <w:b/>
              </w:rPr>
            </w:pPr>
            <w:r w:rsidRPr="00524B34">
              <w:rPr>
                <w:rFonts w:ascii="Arial Narrow" w:hAnsi="Arial Narrow"/>
                <w:color w:val="000000"/>
              </w:rPr>
              <w:t xml:space="preserve">A+ </w:t>
            </w:r>
            <w:r w:rsidRPr="00524B34">
              <w:rPr>
                <w:rFonts w:ascii="Arial Narrow" w:hAnsi="Arial Narrow"/>
                <w:color w:val="000000"/>
              </w:rPr>
              <w:tab/>
              <w:t>97-100%</w:t>
            </w:r>
          </w:p>
        </w:tc>
        <w:tc>
          <w:tcPr>
            <w:tcW w:w="0" w:type="auto"/>
          </w:tcPr>
          <w:p w14:paraId="7379AFE7" w14:textId="77777777" w:rsidR="00AA2653" w:rsidRPr="00524B34" w:rsidRDefault="00AA2653" w:rsidP="00911985">
            <w:pPr>
              <w:rPr>
                <w:rFonts w:ascii="Arial Narrow" w:hAnsi="Arial Narrow"/>
                <w:b/>
              </w:rPr>
            </w:pPr>
            <w:r w:rsidRPr="00524B34">
              <w:rPr>
                <w:rFonts w:ascii="Arial Narrow" w:hAnsi="Arial Narrow"/>
                <w:color w:val="000000"/>
              </w:rPr>
              <w:t>B+</w:t>
            </w:r>
            <w:r w:rsidRPr="00524B34">
              <w:rPr>
                <w:rFonts w:ascii="Arial Narrow" w:hAnsi="Arial Narrow"/>
                <w:color w:val="000000"/>
              </w:rPr>
              <w:tab/>
              <w:t>87-89%</w:t>
            </w:r>
          </w:p>
        </w:tc>
        <w:tc>
          <w:tcPr>
            <w:tcW w:w="0" w:type="auto"/>
          </w:tcPr>
          <w:p w14:paraId="1E5E382A" w14:textId="77777777" w:rsidR="00AA2653" w:rsidRPr="00524B34" w:rsidRDefault="00AA2653" w:rsidP="00911985">
            <w:pPr>
              <w:rPr>
                <w:rFonts w:ascii="Arial Narrow" w:hAnsi="Arial Narrow"/>
                <w:b/>
              </w:rPr>
            </w:pPr>
            <w:r w:rsidRPr="00524B34">
              <w:rPr>
                <w:rFonts w:ascii="Arial Narrow" w:hAnsi="Arial Narrow"/>
                <w:color w:val="000000"/>
              </w:rPr>
              <w:t>C+</w:t>
            </w:r>
            <w:r w:rsidRPr="00524B34">
              <w:rPr>
                <w:rFonts w:ascii="Arial Narrow" w:hAnsi="Arial Narrow"/>
                <w:color w:val="000000"/>
              </w:rPr>
              <w:tab/>
              <w:t>77-79%</w:t>
            </w:r>
          </w:p>
        </w:tc>
        <w:tc>
          <w:tcPr>
            <w:tcW w:w="0" w:type="auto"/>
          </w:tcPr>
          <w:p w14:paraId="1F9D77DB" w14:textId="4FC947B7" w:rsidR="00AA2653" w:rsidRPr="00524B34" w:rsidRDefault="00AA2653" w:rsidP="00911985">
            <w:pPr>
              <w:rPr>
                <w:rFonts w:ascii="Arial Narrow" w:hAnsi="Arial Narrow"/>
                <w:b/>
              </w:rPr>
            </w:pPr>
            <w:r w:rsidRPr="00524B34">
              <w:rPr>
                <w:rFonts w:ascii="Arial Narrow" w:hAnsi="Arial Narrow"/>
              </w:rPr>
              <w:t>D</w:t>
            </w:r>
            <w:r w:rsidRPr="00524B34">
              <w:rPr>
                <w:rFonts w:ascii="Arial Narrow" w:hAnsi="Arial Narrow"/>
              </w:rPr>
              <w:tab/>
              <w:t>6</w:t>
            </w:r>
            <w:r w:rsidR="00F86AF2">
              <w:rPr>
                <w:rFonts w:ascii="Arial Narrow" w:hAnsi="Arial Narrow"/>
              </w:rPr>
              <w:t>0</w:t>
            </w:r>
            <w:r w:rsidRPr="00524B34">
              <w:rPr>
                <w:rFonts w:ascii="Arial Narrow" w:hAnsi="Arial Narrow"/>
              </w:rPr>
              <w:t>-69%</w:t>
            </w:r>
          </w:p>
        </w:tc>
        <w:tc>
          <w:tcPr>
            <w:tcW w:w="0" w:type="auto"/>
          </w:tcPr>
          <w:p w14:paraId="770BC2CE" w14:textId="2C175DD6" w:rsidR="00AA2653" w:rsidRPr="00524B34" w:rsidRDefault="00AA2653" w:rsidP="00911985">
            <w:pPr>
              <w:tabs>
                <w:tab w:val="left" w:pos="540"/>
                <w:tab w:val="left" w:pos="2160"/>
                <w:tab w:val="left" w:pos="2610"/>
                <w:tab w:val="left" w:pos="4320"/>
                <w:tab w:val="left" w:pos="5040"/>
                <w:tab w:val="left" w:pos="6210"/>
              </w:tabs>
              <w:rPr>
                <w:rFonts w:ascii="Arial Narrow" w:hAnsi="Arial Narrow"/>
              </w:rPr>
            </w:pPr>
          </w:p>
        </w:tc>
      </w:tr>
      <w:tr w:rsidR="00AA2653" w:rsidRPr="00524B34" w14:paraId="5553F648" w14:textId="77777777" w:rsidTr="00911985">
        <w:trPr>
          <w:jc w:val="center"/>
        </w:trPr>
        <w:tc>
          <w:tcPr>
            <w:tcW w:w="0" w:type="auto"/>
          </w:tcPr>
          <w:p w14:paraId="5EB946F8" w14:textId="5D9B0562" w:rsidR="00AA2653" w:rsidRPr="00524B34" w:rsidRDefault="00AA2653" w:rsidP="00911985">
            <w:pPr>
              <w:rPr>
                <w:rFonts w:ascii="Arial Narrow" w:hAnsi="Arial Narrow"/>
                <w:b/>
              </w:rPr>
            </w:pPr>
            <w:r w:rsidRPr="00524B34">
              <w:rPr>
                <w:rFonts w:ascii="Arial Narrow" w:hAnsi="Arial Narrow"/>
                <w:color w:val="000000"/>
              </w:rPr>
              <w:t xml:space="preserve">A </w:t>
            </w:r>
            <w:r w:rsidRPr="00524B34">
              <w:rPr>
                <w:rFonts w:ascii="Arial Narrow" w:hAnsi="Arial Narrow"/>
                <w:color w:val="000000"/>
              </w:rPr>
              <w:tab/>
              <w:t>93-96%</w:t>
            </w:r>
          </w:p>
        </w:tc>
        <w:tc>
          <w:tcPr>
            <w:tcW w:w="0" w:type="auto"/>
          </w:tcPr>
          <w:p w14:paraId="04E47B27" w14:textId="77777777" w:rsidR="00AA2653" w:rsidRPr="00524B34" w:rsidRDefault="00AA2653" w:rsidP="00911985">
            <w:pPr>
              <w:tabs>
                <w:tab w:val="left" w:pos="682"/>
                <w:tab w:val="left" w:pos="753"/>
                <w:tab w:val="left" w:pos="860"/>
              </w:tabs>
              <w:rPr>
                <w:rFonts w:ascii="Arial Narrow" w:hAnsi="Arial Narrow"/>
                <w:b/>
              </w:rPr>
            </w:pPr>
            <w:r w:rsidRPr="00524B34">
              <w:rPr>
                <w:rFonts w:ascii="Arial Narrow" w:hAnsi="Arial Narrow"/>
                <w:color w:val="000000"/>
              </w:rPr>
              <w:t>B</w:t>
            </w:r>
            <w:r w:rsidRPr="00524B34">
              <w:rPr>
                <w:rFonts w:ascii="Arial Narrow" w:hAnsi="Arial Narrow"/>
                <w:color w:val="000000"/>
              </w:rPr>
              <w:tab/>
              <w:t>83-86%</w:t>
            </w:r>
          </w:p>
        </w:tc>
        <w:tc>
          <w:tcPr>
            <w:tcW w:w="0" w:type="auto"/>
          </w:tcPr>
          <w:p w14:paraId="4C553F97" w14:textId="77777777" w:rsidR="00AA2653" w:rsidRPr="00524B34" w:rsidRDefault="00AA2653" w:rsidP="00911985">
            <w:pPr>
              <w:rPr>
                <w:rFonts w:ascii="Arial Narrow" w:hAnsi="Arial Narrow"/>
                <w:b/>
              </w:rPr>
            </w:pPr>
            <w:r w:rsidRPr="00524B34">
              <w:rPr>
                <w:rFonts w:ascii="Arial Narrow" w:hAnsi="Arial Narrow"/>
                <w:color w:val="000000"/>
              </w:rPr>
              <w:t>C</w:t>
            </w:r>
            <w:r w:rsidRPr="00524B34">
              <w:rPr>
                <w:rFonts w:ascii="Arial Narrow" w:hAnsi="Arial Narrow"/>
                <w:color w:val="000000"/>
              </w:rPr>
              <w:tab/>
              <w:t>73-76%</w:t>
            </w:r>
          </w:p>
        </w:tc>
        <w:tc>
          <w:tcPr>
            <w:tcW w:w="0" w:type="auto"/>
          </w:tcPr>
          <w:p w14:paraId="7D755513" w14:textId="04CA8711" w:rsidR="00AA2653" w:rsidRPr="00524B34" w:rsidRDefault="00F86AF2" w:rsidP="00911985">
            <w:pPr>
              <w:rPr>
                <w:rFonts w:ascii="Arial Narrow" w:hAnsi="Arial Narrow"/>
                <w:b/>
              </w:rPr>
            </w:pPr>
            <w:r>
              <w:rPr>
                <w:rFonts w:ascii="Arial Narrow" w:hAnsi="Arial Narrow"/>
              </w:rPr>
              <w:t>F</w:t>
            </w:r>
            <w:r w:rsidR="00AA2653" w:rsidRPr="00524B34">
              <w:rPr>
                <w:rFonts w:ascii="Arial Narrow" w:hAnsi="Arial Narrow"/>
              </w:rPr>
              <w:tab/>
            </w:r>
            <w:r>
              <w:rPr>
                <w:rFonts w:ascii="Arial Narrow" w:hAnsi="Arial Narrow"/>
              </w:rPr>
              <w:t xml:space="preserve">   &lt;60</w:t>
            </w:r>
            <w:r w:rsidR="00AA2653" w:rsidRPr="00524B34">
              <w:rPr>
                <w:rFonts w:ascii="Arial Narrow" w:hAnsi="Arial Narrow"/>
              </w:rPr>
              <w:t>%</w:t>
            </w:r>
          </w:p>
        </w:tc>
        <w:tc>
          <w:tcPr>
            <w:tcW w:w="0" w:type="auto"/>
          </w:tcPr>
          <w:p w14:paraId="194DB636" w14:textId="77777777" w:rsidR="00AA2653" w:rsidRPr="00524B34" w:rsidRDefault="00AA2653" w:rsidP="00911985">
            <w:pPr>
              <w:rPr>
                <w:rFonts w:ascii="Arial Narrow" w:hAnsi="Arial Narrow"/>
                <w:b/>
              </w:rPr>
            </w:pPr>
          </w:p>
        </w:tc>
      </w:tr>
      <w:tr w:rsidR="00AA2653" w:rsidRPr="00524B34" w14:paraId="062466C7" w14:textId="77777777" w:rsidTr="00911985">
        <w:trPr>
          <w:jc w:val="center"/>
        </w:trPr>
        <w:tc>
          <w:tcPr>
            <w:tcW w:w="0" w:type="auto"/>
          </w:tcPr>
          <w:p w14:paraId="111BF8A2" w14:textId="77777777" w:rsidR="00AA2653" w:rsidRPr="00524B34" w:rsidRDefault="00AA2653" w:rsidP="00911985">
            <w:pPr>
              <w:rPr>
                <w:rFonts w:ascii="Arial Narrow" w:hAnsi="Arial Narrow"/>
                <w:b/>
              </w:rPr>
            </w:pPr>
            <w:r w:rsidRPr="00524B34">
              <w:rPr>
                <w:rFonts w:ascii="Arial Narrow" w:hAnsi="Arial Narrow"/>
                <w:color w:val="000000"/>
              </w:rPr>
              <w:t xml:space="preserve">A- </w:t>
            </w:r>
            <w:r w:rsidRPr="00524B34">
              <w:rPr>
                <w:rFonts w:ascii="Arial Narrow" w:hAnsi="Arial Narrow"/>
                <w:color w:val="000000"/>
              </w:rPr>
              <w:tab/>
              <w:t>90-92%</w:t>
            </w:r>
          </w:p>
        </w:tc>
        <w:tc>
          <w:tcPr>
            <w:tcW w:w="0" w:type="auto"/>
          </w:tcPr>
          <w:p w14:paraId="791E1579" w14:textId="77777777" w:rsidR="00AA2653" w:rsidRPr="00524B34" w:rsidRDefault="00AA2653" w:rsidP="00911985">
            <w:pPr>
              <w:rPr>
                <w:rFonts w:ascii="Arial Narrow" w:hAnsi="Arial Narrow"/>
                <w:b/>
              </w:rPr>
            </w:pPr>
            <w:r w:rsidRPr="00524B34">
              <w:rPr>
                <w:rFonts w:ascii="Arial Narrow" w:hAnsi="Arial Narrow"/>
                <w:color w:val="000000"/>
              </w:rPr>
              <w:t>B-</w:t>
            </w:r>
            <w:r w:rsidRPr="00524B34">
              <w:rPr>
                <w:rFonts w:ascii="Arial Narrow" w:hAnsi="Arial Narrow"/>
                <w:color w:val="000000"/>
              </w:rPr>
              <w:tab/>
              <w:t>80-82%</w:t>
            </w:r>
          </w:p>
        </w:tc>
        <w:tc>
          <w:tcPr>
            <w:tcW w:w="0" w:type="auto"/>
          </w:tcPr>
          <w:p w14:paraId="122AACC2" w14:textId="77777777" w:rsidR="00AA2653" w:rsidRPr="00524B34" w:rsidRDefault="00AA2653" w:rsidP="00911985">
            <w:pPr>
              <w:rPr>
                <w:rFonts w:ascii="Arial Narrow" w:hAnsi="Arial Narrow"/>
                <w:b/>
              </w:rPr>
            </w:pPr>
            <w:r w:rsidRPr="00524B34">
              <w:rPr>
                <w:rFonts w:ascii="Arial Narrow" w:hAnsi="Arial Narrow"/>
                <w:color w:val="000000"/>
              </w:rPr>
              <w:t>C-</w:t>
            </w:r>
            <w:r w:rsidRPr="00524B34">
              <w:rPr>
                <w:rFonts w:ascii="Arial Narrow" w:hAnsi="Arial Narrow"/>
                <w:color w:val="000000"/>
              </w:rPr>
              <w:tab/>
              <w:t>70-72%</w:t>
            </w:r>
          </w:p>
        </w:tc>
        <w:tc>
          <w:tcPr>
            <w:tcW w:w="0" w:type="auto"/>
          </w:tcPr>
          <w:p w14:paraId="0A32543D" w14:textId="68AC58E3" w:rsidR="00AA2653" w:rsidRPr="00524B34" w:rsidRDefault="00AA2653" w:rsidP="00911985">
            <w:pPr>
              <w:rPr>
                <w:rFonts w:ascii="Arial Narrow" w:hAnsi="Arial Narrow"/>
                <w:b/>
              </w:rPr>
            </w:pPr>
          </w:p>
        </w:tc>
        <w:tc>
          <w:tcPr>
            <w:tcW w:w="0" w:type="auto"/>
          </w:tcPr>
          <w:p w14:paraId="47D65FC2" w14:textId="77777777" w:rsidR="00AA2653" w:rsidRPr="00524B34" w:rsidRDefault="00AA2653" w:rsidP="00911985">
            <w:pPr>
              <w:rPr>
                <w:rFonts w:ascii="Arial Narrow" w:hAnsi="Arial Narrow"/>
                <w:b/>
              </w:rPr>
            </w:pPr>
          </w:p>
        </w:tc>
      </w:tr>
    </w:tbl>
    <w:p w14:paraId="632A61CC" w14:textId="77777777" w:rsidR="00DD3A10" w:rsidRDefault="00DD3A10" w:rsidP="00930C6C">
      <w:pPr>
        <w:rPr>
          <w:rFonts w:ascii="Arial Narrow" w:hAnsi="Arial Narrow"/>
        </w:rPr>
      </w:pPr>
    </w:p>
    <w:p w14:paraId="6F4C4076" w14:textId="438E7551" w:rsidR="00BF6EB6" w:rsidRPr="00632940" w:rsidRDefault="00632940" w:rsidP="00930C6C">
      <w:pPr>
        <w:rPr>
          <w:rFonts w:ascii="Arial Narrow" w:hAnsi="Arial Narrow"/>
        </w:rPr>
      </w:pPr>
      <w:r w:rsidRPr="00632940">
        <w:rPr>
          <w:rFonts w:ascii="Arial Narrow" w:hAnsi="Arial Narrow"/>
        </w:rPr>
        <w:t>Note: Grades will no</w:t>
      </w:r>
      <w:r>
        <w:rPr>
          <w:rFonts w:ascii="Arial Narrow" w:hAnsi="Arial Narrow"/>
        </w:rPr>
        <w:t>t be automatically rounded (e.g.</w:t>
      </w:r>
      <w:r w:rsidRPr="00632940">
        <w:rPr>
          <w:rFonts w:ascii="Arial Narrow" w:hAnsi="Arial Narrow"/>
        </w:rPr>
        <w:t>, a 92.99 will be graded as an A-, not an A).</w:t>
      </w:r>
      <w:r w:rsidR="00BF6EB6" w:rsidRPr="00632940">
        <w:rPr>
          <w:rFonts w:ascii="Arial Narrow" w:hAnsi="Arial Narrow"/>
        </w:rPr>
        <w:br w:type="page"/>
      </w:r>
    </w:p>
    <w:p w14:paraId="3D40BB48" w14:textId="5819CC4F" w:rsidR="0054278B" w:rsidRPr="00301C6C" w:rsidRDefault="00BF6EB6" w:rsidP="00930C6C">
      <w:pPr>
        <w:rPr>
          <w:rFonts w:ascii="Arial Narrow" w:hAnsi="Arial Narrow"/>
          <w:b/>
        </w:rPr>
      </w:pPr>
      <w:r>
        <w:rPr>
          <w:rFonts w:ascii="Arial Narrow" w:hAnsi="Arial Narrow"/>
          <w:b/>
        </w:rPr>
        <w:lastRenderedPageBreak/>
        <w:t xml:space="preserve">Course </w:t>
      </w:r>
      <w:r w:rsidR="00301C6C" w:rsidRPr="00301C6C">
        <w:rPr>
          <w:rFonts w:ascii="Arial Narrow" w:hAnsi="Arial Narrow"/>
          <w:b/>
        </w:rPr>
        <w:t>Requirements:</w:t>
      </w:r>
    </w:p>
    <w:p w14:paraId="5B271691" w14:textId="597ACB30" w:rsidR="00301C6C" w:rsidRPr="003E3D5B" w:rsidRDefault="009A0E69" w:rsidP="00301C6C">
      <w:pPr>
        <w:pStyle w:val="ListParagraph"/>
        <w:numPr>
          <w:ilvl w:val="0"/>
          <w:numId w:val="2"/>
        </w:numPr>
        <w:rPr>
          <w:rFonts w:ascii="Arial Narrow" w:hAnsi="Arial Narrow"/>
          <w:u w:val="single"/>
        </w:rPr>
      </w:pPr>
      <w:r>
        <w:rPr>
          <w:rFonts w:ascii="Arial Narrow" w:hAnsi="Arial Narrow"/>
          <w:u w:val="single"/>
        </w:rPr>
        <w:t>Take three exams (</w:t>
      </w:r>
      <w:r w:rsidR="00BD4F0F">
        <w:rPr>
          <w:rFonts w:ascii="Arial Narrow" w:hAnsi="Arial Narrow"/>
          <w:u w:val="single"/>
        </w:rPr>
        <w:t>5</w:t>
      </w:r>
      <w:r>
        <w:rPr>
          <w:rFonts w:ascii="Arial Narrow" w:hAnsi="Arial Narrow"/>
          <w:u w:val="single"/>
        </w:rPr>
        <w:t>0</w:t>
      </w:r>
      <w:r w:rsidR="00301C6C" w:rsidRPr="003E3D5B">
        <w:rPr>
          <w:rFonts w:ascii="Arial Narrow" w:hAnsi="Arial Narrow"/>
          <w:u w:val="single"/>
        </w:rPr>
        <w:t>% of final grade</w:t>
      </w:r>
      <w:r w:rsidR="003E319A">
        <w:rPr>
          <w:rFonts w:ascii="Arial Narrow" w:hAnsi="Arial Narrow"/>
          <w:u w:val="single"/>
        </w:rPr>
        <w:t>; 150 points</w:t>
      </w:r>
      <w:r w:rsidR="00301C6C" w:rsidRPr="003E3D5B">
        <w:rPr>
          <w:rFonts w:ascii="Arial Narrow" w:hAnsi="Arial Narrow"/>
          <w:u w:val="single"/>
        </w:rPr>
        <w:t>)</w:t>
      </w:r>
    </w:p>
    <w:p w14:paraId="42AA5067" w14:textId="6BBAE0C3" w:rsidR="003E3D5B" w:rsidRDefault="00413D3F" w:rsidP="006F7DE6">
      <w:pPr>
        <w:pStyle w:val="ListParagraph"/>
        <w:numPr>
          <w:ilvl w:val="1"/>
          <w:numId w:val="2"/>
        </w:numPr>
        <w:rPr>
          <w:rFonts w:ascii="Arial Narrow" w:hAnsi="Arial Narrow"/>
        </w:rPr>
      </w:pPr>
      <w:r>
        <w:rPr>
          <w:rFonts w:ascii="Arial Narrow" w:hAnsi="Arial Narrow"/>
        </w:rPr>
        <w:t>Each exam will cover the readings and lecture/discussion material and count equally toward your final grade</w:t>
      </w:r>
      <w:r w:rsidR="00763F16">
        <w:rPr>
          <w:rFonts w:ascii="Arial Narrow" w:hAnsi="Arial Narrow"/>
        </w:rPr>
        <w:t xml:space="preserve"> (50 points each)</w:t>
      </w:r>
      <w:r>
        <w:rPr>
          <w:rFonts w:ascii="Arial Narrow" w:hAnsi="Arial Narrow"/>
        </w:rPr>
        <w:t xml:space="preserve">. Exams will consist of multiple choice, short-answer, and </w:t>
      </w:r>
      <w:r w:rsidR="006F7DE6">
        <w:rPr>
          <w:rFonts w:ascii="Arial Narrow" w:hAnsi="Arial Narrow"/>
        </w:rPr>
        <w:t xml:space="preserve">essay questions. </w:t>
      </w:r>
    </w:p>
    <w:p w14:paraId="0599A194" w14:textId="73B3EEB7" w:rsidR="00301C6C" w:rsidRPr="00AA2653" w:rsidRDefault="003E3D5B" w:rsidP="00301C6C">
      <w:pPr>
        <w:pStyle w:val="ListParagraph"/>
        <w:numPr>
          <w:ilvl w:val="0"/>
          <w:numId w:val="2"/>
        </w:numPr>
        <w:rPr>
          <w:rFonts w:ascii="Arial Narrow" w:hAnsi="Arial Narrow"/>
          <w:u w:val="single"/>
        </w:rPr>
      </w:pPr>
      <w:r w:rsidRPr="00AA2653">
        <w:rPr>
          <w:rFonts w:ascii="Arial Narrow" w:hAnsi="Arial Narrow"/>
          <w:u w:val="single"/>
        </w:rPr>
        <w:t xml:space="preserve">Complete the </w:t>
      </w:r>
      <w:r w:rsidR="00C11125">
        <w:rPr>
          <w:rFonts w:ascii="Arial Narrow" w:hAnsi="Arial Narrow"/>
          <w:u w:val="single"/>
        </w:rPr>
        <w:t>Criminal Case Comparison</w:t>
      </w:r>
      <w:r w:rsidRPr="00AA2653">
        <w:rPr>
          <w:rFonts w:ascii="Arial Narrow" w:hAnsi="Arial Narrow"/>
          <w:u w:val="single"/>
        </w:rPr>
        <w:t xml:space="preserve"> Paper (20% of final grade</w:t>
      </w:r>
      <w:r w:rsidR="003E319A">
        <w:rPr>
          <w:rFonts w:ascii="Arial Narrow" w:hAnsi="Arial Narrow"/>
          <w:u w:val="single"/>
        </w:rPr>
        <w:t>; 60 points</w:t>
      </w:r>
      <w:r w:rsidRPr="00AA2653">
        <w:rPr>
          <w:rFonts w:ascii="Arial Narrow" w:hAnsi="Arial Narrow"/>
          <w:u w:val="single"/>
        </w:rPr>
        <w:t>)</w:t>
      </w:r>
    </w:p>
    <w:p w14:paraId="07FF3DD1" w14:textId="3BDD8833" w:rsidR="00A5762A" w:rsidRPr="0014397C" w:rsidRDefault="00A51082" w:rsidP="003E3D5B">
      <w:pPr>
        <w:pStyle w:val="ListParagraph"/>
        <w:numPr>
          <w:ilvl w:val="1"/>
          <w:numId w:val="2"/>
        </w:numPr>
        <w:rPr>
          <w:rFonts w:ascii="Arial Narrow" w:hAnsi="Arial Narrow"/>
        </w:rPr>
      </w:pPr>
      <w:r w:rsidRPr="0014397C">
        <w:rPr>
          <w:rFonts w:ascii="Arial Narrow" w:hAnsi="Arial Narrow"/>
        </w:rPr>
        <w:t xml:space="preserve">Your major assignment in this course will be to </w:t>
      </w:r>
      <w:r w:rsidR="001E003C" w:rsidRPr="0014397C">
        <w:rPr>
          <w:rFonts w:ascii="Arial Narrow" w:hAnsi="Arial Narrow"/>
        </w:rPr>
        <w:t>selec</w:t>
      </w:r>
      <w:r w:rsidR="00C11125" w:rsidRPr="0014397C">
        <w:rPr>
          <w:rFonts w:ascii="Arial Narrow" w:hAnsi="Arial Narrow"/>
        </w:rPr>
        <w:t xml:space="preserve">t one of four predetermined criminal cases detailed in Steve </w:t>
      </w:r>
      <w:proofErr w:type="spellStart"/>
      <w:r w:rsidR="00C11125" w:rsidRPr="0014397C">
        <w:rPr>
          <w:rFonts w:ascii="Arial Narrow" w:hAnsi="Arial Narrow"/>
        </w:rPr>
        <w:t>Bogira’s</w:t>
      </w:r>
      <w:proofErr w:type="spellEnd"/>
      <w:r w:rsidR="00C11125" w:rsidRPr="0014397C">
        <w:rPr>
          <w:rFonts w:ascii="Arial Narrow" w:hAnsi="Arial Narrow"/>
        </w:rPr>
        <w:t xml:space="preserve"> </w:t>
      </w:r>
      <w:r w:rsidR="00C11125" w:rsidRPr="0014397C">
        <w:rPr>
          <w:rFonts w:ascii="Arial Narrow" w:hAnsi="Arial Narrow"/>
          <w:i/>
        </w:rPr>
        <w:t>Courtroom 302</w:t>
      </w:r>
      <w:r w:rsidR="00C11125" w:rsidRPr="0014397C">
        <w:rPr>
          <w:rFonts w:ascii="Arial Narrow" w:hAnsi="Arial Narrow"/>
        </w:rPr>
        <w:t>. Using publicly available records (e.g., media reports, case records, etc.),</w:t>
      </w:r>
      <w:r w:rsidR="00CD6186" w:rsidRPr="0014397C">
        <w:rPr>
          <w:rFonts w:ascii="Arial Narrow" w:hAnsi="Arial Narrow"/>
        </w:rPr>
        <w:t xml:space="preserve"> you will select a high-profile case (i.e., celebrity, other well-known or influential individual) involving similar charges (the case must have been disposed). The final assignment will be a </w:t>
      </w:r>
      <w:proofErr w:type="gramStart"/>
      <w:r w:rsidR="00CD6186" w:rsidRPr="0014397C">
        <w:rPr>
          <w:rFonts w:ascii="Arial Narrow" w:hAnsi="Arial Narrow"/>
        </w:rPr>
        <w:t>5-7 page</w:t>
      </w:r>
      <w:proofErr w:type="gramEnd"/>
      <w:r w:rsidR="00CD6186" w:rsidRPr="0014397C">
        <w:rPr>
          <w:rFonts w:ascii="Arial Narrow" w:hAnsi="Arial Narrow"/>
        </w:rPr>
        <w:t xml:space="preserve"> paper comparing and contrasting the criminal processing of both cases (</w:t>
      </w:r>
      <w:r w:rsidR="003E319A">
        <w:rPr>
          <w:rFonts w:ascii="Arial Narrow" w:hAnsi="Arial Narrow"/>
        </w:rPr>
        <w:t>5</w:t>
      </w:r>
      <w:r w:rsidR="00CD6186" w:rsidRPr="0014397C">
        <w:rPr>
          <w:rFonts w:ascii="Arial Narrow" w:hAnsi="Arial Narrow"/>
        </w:rPr>
        <w:t>0 points).</w:t>
      </w:r>
      <w:r w:rsidR="00E86168">
        <w:rPr>
          <w:rFonts w:ascii="Arial Narrow" w:hAnsi="Arial Narrow"/>
        </w:rPr>
        <w:t xml:space="preserve"> You will prepare both an outline and written draft of the paper for in-class peer-review feedback (5 points each). </w:t>
      </w:r>
      <w:r w:rsidR="00CD6186" w:rsidRPr="0014397C">
        <w:rPr>
          <w:rFonts w:ascii="Arial Narrow" w:hAnsi="Arial Narrow"/>
        </w:rPr>
        <w:t>You will find additional instructions as well as a grading rubric for this assignment on Blackboard.</w:t>
      </w:r>
    </w:p>
    <w:p w14:paraId="420DA486" w14:textId="6119E57F" w:rsidR="003E319A" w:rsidRDefault="003E319A" w:rsidP="003E3D5B">
      <w:pPr>
        <w:pStyle w:val="ListParagraph"/>
        <w:numPr>
          <w:ilvl w:val="0"/>
          <w:numId w:val="2"/>
        </w:numPr>
        <w:rPr>
          <w:rFonts w:ascii="Arial Narrow" w:hAnsi="Arial Narrow"/>
          <w:u w:val="single"/>
        </w:rPr>
      </w:pPr>
      <w:r>
        <w:rPr>
          <w:rFonts w:ascii="Arial Narrow" w:hAnsi="Arial Narrow"/>
          <w:u w:val="single"/>
        </w:rPr>
        <w:t>Group Discussion Leader (10% of final grade; 30 points)</w:t>
      </w:r>
    </w:p>
    <w:p w14:paraId="39862842" w14:textId="2708B272" w:rsidR="007C2D56" w:rsidRPr="007C2D56" w:rsidRDefault="007C2D56" w:rsidP="007C2D56">
      <w:pPr>
        <w:pStyle w:val="ListParagraph"/>
        <w:numPr>
          <w:ilvl w:val="1"/>
          <w:numId w:val="2"/>
        </w:numPr>
        <w:rPr>
          <w:rFonts w:ascii="Arial Narrow" w:hAnsi="Arial Narrow"/>
        </w:rPr>
      </w:pPr>
      <w:r w:rsidRPr="007C2D56">
        <w:rPr>
          <w:rFonts w:ascii="Arial Narrow" w:hAnsi="Arial Narrow"/>
        </w:rPr>
        <w:t xml:space="preserve">In groups of 3-4, you will be responsible for organizing and leading a discussion or discussion-oriented activity </w:t>
      </w:r>
      <w:r>
        <w:rPr>
          <w:rFonts w:ascii="Arial Narrow" w:hAnsi="Arial Narrow"/>
        </w:rPr>
        <w:t>for the class</w:t>
      </w:r>
      <w:r w:rsidR="003E0670">
        <w:rPr>
          <w:rFonts w:ascii="Arial Narrow" w:hAnsi="Arial Narrow"/>
        </w:rPr>
        <w:t xml:space="preserve"> based on assigned </w:t>
      </w:r>
      <w:r w:rsidR="006D6DFB">
        <w:rPr>
          <w:rFonts w:ascii="Arial Narrow" w:hAnsi="Arial Narrow"/>
        </w:rPr>
        <w:t>peer-reviewed (primarily empirical) journal readings. These articles will provide the basis for active and engaging in-class discussions.</w:t>
      </w:r>
      <w:r>
        <w:rPr>
          <w:rFonts w:ascii="Arial Narrow" w:hAnsi="Arial Narrow"/>
        </w:rPr>
        <w:t xml:space="preserve"> On the first day of class, you will sign up for a specific class period to serve as discussion leader</w:t>
      </w:r>
      <w:r w:rsidR="006D6DFB">
        <w:rPr>
          <w:rFonts w:ascii="Arial Narrow" w:hAnsi="Arial Narrow"/>
        </w:rPr>
        <w:t xml:space="preserve">. In your role as discussion leader, you should </w:t>
      </w:r>
      <w:r w:rsidR="00A62C6B">
        <w:rPr>
          <w:rFonts w:ascii="Arial Narrow" w:hAnsi="Arial Narrow"/>
        </w:rPr>
        <w:t xml:space="preserve">first </w:t>
      </w:r>
      <w:r w:rsidR="006D6DFB">
        <w:rPr>
          <w:rFonts w:ascii="Arial Narrow" w:hAnsi="Arial Narrow"/>
        </w:rPr>
        <w:t xml:space="preserve">prepare a brief and engaging activity to review key article findings. You will also be responsible for providing the class with six discussion questions that integrate readings, which </w:t>
      </w:r>
      <w:r w:rsidR="00A62C6B">
        <w:rPr>
          <w:rFonts w:ascii="Arial Narrow" w:hAnsi="Arial Narrow"/>
        </w:rPr>
        <w:t xml:space="preserve">you will then use </w:t>
      </w:r>
      <w:r w:rsidR="006D6DFB">
        <w:rPr>
          <w:rFonts w:ascii="Arial Narrow" w:hAnsi="Arial Narrow"/>
        </w:rPr>
        <w:t>to guide</w:t>
      </w:r>
      <w:r w:rsidR="00A62C6B">
        <w:rPr>
          <w:rFonts w:ascii="Arial Narrow" w:hAnsi="Arial Narrow"/>
        </w:rPr>
        <w:t xml:space="preserve"> an in-class</w:t>
      </w:r>
      <w:r w:rsidR="006D6DFB">
        <w:rPr>
          <w:rFonts w:ascii="Arial Narrow" w:hAnsi="Arial Narrow"/>
        </w:rPr>
        <w:t xml:space="preserve"> discussion (or a discussion-oriented activity). These questions should be emailed to me one week prior to your group’s assigned discussion date.</w:t>
      </w:r>
      <w:r w:rsidR="00A62C6B">
        <w:rPr>
          <w:rFonts w:ascii="Arial Narrow" w:hAnsi="Arial Narrow"/>
        </w:rPr>
        <w:t xml:space="preserve"> </w:t>
      </w:r>
      <w:r>
        <w:rPr>
          <w:rFonts w:ascii="Arial Narrow" w:hAnsi="Arial Narrow"/>
        </w:rPr>
        <w:t>Your grade will be determined based on the level of preparation and quality of the discussion or activity (20 points) and group (5 points) and self (5 points) evaluations.</w:t>
      </w:r>
    </w:p>
    <w:p w14:paraId="50B64249" w14:textId="2E06483A" w:rsidR="003E3D5B" w:rsidRPr="00AA2653" w:rsidRDefault="003E3D5B" w:rsidP="003E3D5B">
      <w:pPr>
        <w:pStyle w:val="ListParagraph"/>
        <w:numPr>
          <w:ilvl w:val="0"/>
          <w:numId w:val="2"/>
        </w:numPr>
        <w:rPr>
          <w:rFonts w:ascii="Arial Narrow" w:hAnsi="Arial Narrow"/>
          <w:u w:val="single"/>
        </w:rPr>
      </w:pPr>
      <w:r w:rsidRPr="00AA2653">
        <w:rPr>
          <w:rFonts w:ascii="Arial Narrow" w:hAnsi="Arial Narrow"/>
          <w:u w:val="single"/>
        </w:rPr>
        <w:t>Prepare and Present a Group Presentation (10% of final grade</w:t>
      </w:r>
      <w:r w:rsidR="003E319A">
        <w:rPr>
          <w:rFonts w:ascii="Arial Narrow" w:hAnsi="Arial Narrow"/>
          <w:u w:val="single"/>
        </w:rPr>
        <w:t>; 30 points</w:t>
      </w:r>
      <w:r w:rsidRPr="00AA2653">
        <w:rPr>
          <w:rFonts w:ascii="Arial Narrow" w:hAnsi="Arial Narrow"/>
          <w:u w:val="single"/>
        </w:rPr>
        <w:t>)</w:t>
      </w:r>
    </w:p>
    <w:p w14:paraId="27DF1FF7" w14:textId="192D3F62" w:rsidR="003E3D5B" w:rsidRPr="00CD6186" w:rsidRDefault="006C1FD5" w:rsidP="003E3D5B">
      <w:pPr>
        <w:pStyle w:val="ListParagraph"/>
        <w:numPr>
          <w:ilvl w:val="1"/>
          <w:numId w:val="2"/>
        </w:numPr>
        <w:rPr>
          <w:rFonts w:ascii="Arial Narrow" w:hAnsi="Arial Narrow"/>
        </w:rPr>
      </w:pPr>
      <w:r w:rsidRPr="00CD6186">
        <w:rPr>
          <w:rFonts w:ascii="Arial Narrow" w:hAnsi="Arial Narrow"/>
        </w:rPr>
        <w:t>W</w:t>
      </w:r>
      <w:r w:rsidR="001F15D6" w:rsidRPr="00CD6186">
        <w:rPr>
          <w:rFonts w:ascii="Arial Narrow" w:hAnsi="Arial Narrow"/>
        </w:rPr>
        <w:t xml:space="preserve">e will dedicate the last </w:t>
      </w:r>
      <w:r w:rsidR="00E02AED" w:rsidRPr="00CD6186">
        <w:rPr>
          <w:rFonts w:ascii="Arial Narrow" w:hAnsi="Arial Narrow"/>
        </w:rPr>
        <w:t xml:space="preserve">class period to group presentations on topics not previously covered in class. A list of possible topics </w:t>
      </w:r>
      <w:r w:rsidR="00750D57" w:rsidRPr="00CD6186">
        <w:rPr>
          <w:rFonts w:ascii="Arial Narrow" w:hAnsi="Arial Narrow"/>
        </w:rPr>
        <w:t>is</w:t>
      </w:r>
      <w:r w:rsidR="00E02AED" w:rsidRPr="00CD6186">
        <w:rPr>
          <w:rFonts w:ascii="Arial Narrow" w:hAnsi="Arial Narrow"/>
        </w:rPr>
        <w:t xml:space="preserve"> available on Blackboard.</w:t>
      </w:r>
      <w:r w:rsidR="00750D57" w:rsidRPr="00CD6186">
        <w:rPr>
          <w:rFonts w:ascii="Arial Narrow" w:hAnsi="Arial Narrow"/>
        </w:rPr>
        <w:t xml:space="preserve"> Other topics may be approved at the discretion of the instructor. </w:t>
      </w:r>
      <w:r w:rsidR="005526F7" w:rsidRPr="00CD6186">
        <w:rPr>
          <w:rFonts w:ascii="Arial Narrow" w:hAnsi="Arial Narrow"/>
        </w:rPr>
        <w:t xml:space="preserve">In groups of </w:t>
      </w:r>
      <w:r w:rsidR="00750D57" w:rsidRPr="00CD6186">
        <w:rPr>
          <w:rFonts w:ascii="Arial Narrow" w:hAnsi="Arial Narrow"/>
        </w:rPr>
        <w:t>4-5</w:t>
      </w:r>
      <w:r w:rsidR="005526F7" w:rsidRPr="00CD6186">
        <w:rPr>
          <w:rFonts w:ascii="Arial Narrow" w:hAnsi="Arial Narrow"/>
        </w:rPr>
        <w:t xml:space="preserve">, you will sign up for a presentation topic (on </w:t>
      </w:r>
      <w:r w:rsidR="00750D57" w:rsidRPr="00CD6186">
        <w:rPr>
          <w:rFonts w:ascii="Arial Narrow" w:hAnsi="Arial Narrow"/>
        </w:rPr>
        <w:t>Blackboard</w:t>
      </w:r>
      <w:r w:rsidR="005526F7" w:rsidRPr="00CD6186">
        <w:rPr>
          <w:rFonts w:ascii="Arial Narrow" w:hAnsi="Arial Narrow"/>
        </w:rPr>
        <w:t>) by Nov.</w:t>
      </w:r>
      <w:r w:rsidR="00750D57" w:rsidRPr="00CD6186">
        <w:rPr>
          <w:rFonts w:ascii="Arial Narrow" w:hAnsi="Arial Narrow"/>
        </w:rPr>
        <w:t xml:space="preserve"> 4</w:t>
      </w:r>
      <w:r w:rsidR="00750D57" w:rsidRPr="00CD6186">
        <w:rPr>
          <w:rFonts w:ascii="Arial Narrow" w:hAnsi="Arial Narrow"/>
          <w:vertAlign w:val="superscript"/>
        </w:rPr>
        <w:t>th</w:t>
      </w:r>
      <w:r w:rsidR="00F1276D" w:rsidRPr="00CD6186">
        <w:rPr>
          <w:rFonts w:ascii="Arial Narrow" w:hAnsi="Arial Narrow"/>
        </w:rPr>
        <w:t>. Presentations should be around 15-20 minutes in length and include a</w:t>
      </w:r>
      <w:r w:rsidR="00CD6186" w:rsidRPr="00CD6186">
        <w:rPr>
          <w:rFonts w:ascii="Arial Narrow" w:hAnsi="Arial Narrow"/>
        </w:rPr>
        <w:t xml:space="preserve">n overview of the topic, historical perspectives, key court actors, key processes, and emerging research </w:t>
      </w:r>
      <w:r w:rsidR="00763F16" w:rsidRPr="00CD6186">
        <w:rPr>
          <w:rFonts w:ascii="Arial Narrow" w:hAnsi="Arial Narrow"/>
        </w:rPr>
        <w:t>(20 points)</w:t>
      </w:r>
      <w:r w:rsidR="00F1276D" w:rsidRPr="00CD6186">
        <w:rPr>
          <w:rFonts w:ascii="Arial Narrow" w:hAnsi="Arial Narrow"/>
        </w:rPr>
        <w:t xml:space="preserve">. </w:t>
      </w:r>
      <w:r w:rsidR="00D51F92">
        <w:rPr>
          <w:rFonts w:ascii="Arial Narrow" w:hAnsi="Arial Narrow"/>
        </w:rPr>
        <w:t xml:space="preserve">As part of this assignment, you will also </w:t>
      </w:r>
      <w:r w:rsidR="009A5A46">
        <w:rPr>
          <w:rFonts w:ascii="Arial Narrow" w:hAnsi="Arial Narrow"/>
        </w:rPr>
        <w:t>receive</w:t>
      </w:r>
      <w:r w:rsidR="00D51F92">
        <w:rPr>
          <w:rFonts w:ascii="Arial Narrow" w:hAnsi="Arial Narrow"/>
        </w:rPr>
        <w:t xml:space="preserve"> </w:t>
      </w:r>
      <w:r w:rsidR="009A5A46">
        <w:rPr>
          <w:rFonts w:ascii="Arial Narrow" w:hAnsi="Arial Narrow"/>
        </w:rPr>
        <w:t xml:space="preserve">group (5 points) and self (5 points) evaluations. </w:t>
      </w:r>
      <w:r w:rsidR="00F1276D" w:rsidRPr="00CD6186">
        <w:rPr>
          <w:rFonts w:ascii="Arial Narrow" w:hAnsi="Arial Narrow"/>
        </w:rPr>
        <w:t>Further description of this assignment</w:t>
      </w:r>
      <w:r w:rsidR="00763F16" w:rsidRPr="00CD6186">
        <w:rPr>
          <w:rFonts w:ascii="Arial Narrow" w:hAnsi="Arial Narrow"/>
        </w:rPr>
        <w:t xml:space="preserve"> </w:t>
      </w:r>
      <w:r w:rsidR="005E2493" w:rsidRPr="00CD6186">
        <w:rPr>
          <w:rFonts w:ascii="Arial Narrow" w:hAnsi="Arial Narrow"/>
        </w:rPr>
        <w:t xml:space="preserve">is available </w:t>
      </w:r>
      <w:r w:rsidR="00F1276D" w:rsidRPr="00CD6186">
        <w:rPr>
          <w:rFonts w:ascii="Arial Narrow" w:hAnsi="Arial Narrow"/>
        </w:rPr>
        <w:t xml:space="preserve">on </w:t>
      </w:r>
      <w:r w:rsidR="00CD6186" w:rsidRPr="00CD6186">
        <w:rPr>
          <w:rFonts w:ascii="Arial Narrow" w:hAnsi="Arial Narrow"/>
        </w:rPr>
        <w:t>Blackboard</w:t>
      </w:r>
      <w:r w:rsidR="00F1276D" w:rsidRPr="00CD6186">
        <w:rPr>
          <w:rFonts w:ascii="Arial Narrow" w:hAnsi="Arial Narrow"/>
        </w:rPr>
        <w:t>.</w:t>
      </w:r>
    </w:p>
    <w:p w14:paraId="2D0CBC17" w14:textId="21823A49" w:rsidR="003E3D5B" w:rsidRDefault="00AF22BF" w:rsidP="003E3D5B">
      <w:pPr>
        <w:pStyle w:val="ListParagraph"/>
        <w:numPr>
          <w:ilvl w:val="0"/>
          <w:numId w:val="2"/>
        </w:numPr>
        <w:rPr>
          <w:rFonts w:ascii="Arial Narrow" w:hAnsi="Arial Narrow"/>
          <w:u w:val="single"/>
        </w:rPr>
      </w:pPr>
      <w:r>
        <w:rPr>
          <w:rFonts w:ascii="Arial Narrow" w:hAnsi="Arial Narrow"/>
          <w:u w:val="single"/>
        </w:rPr>
        <w:t>P</w:t>
      </w:r>
      <w:r w:rsidR="00664FFD">
        <w:rPr>
          <w:rFonts w:ascii="Arial Narrow" w:hAnsi="Arial Narrow"/>
          <w:u w:val="single"/>
        </w:rPr>
        <w:t>articipation</w:t>
      </w:r>
      <w:r w:rsidR="003E3D5B" w:rsidRPr="00AA2653">
        <w:rPr>
          <w:rFonts w:ascii="Arial Narrow" w:hAnsi="Arial Narrow"/>
          <w:u w:val="single"/>
        </w:rPr>
        <w:t xml:space="preserve"> in </w:t>
      </w:r>
      <w:r>
        <w:rPr>
          <w:rFonts w:ascii="Arial Narrow" w:hAnsi="Arial Narrow"/>
          <w:u w:val="single"/>
        </w:rPr>
        <w:t>C</w:t>
      </w:r>
      <w:r w:rsidR="003E3D5B" w:rsidRPr="00AA2653">
        <w:rPr>
          <w:rFonts w:ascii="Arial Narrow" w:hAnsi="Arial Narrow"/>
          <w:u w:val="single"/>
        </w:rPr>
        <w:t xml:space="preserve">lass </w:t>
      </w:r>
      <w:r>
        <w:rPr>
          <w:rFonts w:ascii="Arial Narrow" w:hAnsi="Arial Narrow"/>
          <w:u w:val="single"/>
        </w:rPr>
        <w:t>A</w:t>
      </w:r>
      <w:r w:rsidR="003E3D5B" w:rsidRPr="00AA2653">
        <w:rPr>
          <w:rFonts w:ascii="Arial Narrow" w:hAnsi="Arial Narrow"/>
          <w:u w:val="single"/>
        </w:rPr>
        <w:t>ctivities</w:t>
      </w:r>
      <w:r>
        <w:rPr>
          <w:rFonts w:ascii="Arial Narrow" w:hAnsi="Arial Narrow"/>
          <w:u w:val="single"/>
        </w:rPr>
        <w:t xml:space="preserve"> </w:t>
      </w:r>
      <w:r w:rsidR="003E3D5B" w:rsidRPr="00AA2653">
        <w:rPr>
          <w:rFonts w:ascii="Arial Narrow" w:hAnsi="Arial Narrow"/>
          <w:u w:val="single"/>
        </w:rPr>
        <w:t>(</w:t>
      </w:r>
      <w:r w:rsidR="009A0E69">
        <w:rPr>
          <w:rFonts w:ascii="Arial Narrow" w:hAnsi="Arial Narrow"/>
          <w:u w:val="single"/>
        </w:rPr>
        <w:t>10</w:t>
      </w:r>
      <w:r w:rsidR="003E3D5B" w:rsidRPr="00AA2653">
        <w:rPr>
          <w:rFonts w:ascii="Arial Narrow" w:hAnsi="Arial Narrow"/>
          <w:u w:val="single"/>
        </w:rPr>
        <w:t>% of final grade</w:t>
      </w:r>
      <w:r w:rsidR="00F118E6">
        <w:rPr>
          <w:rFonts w:ascii="Arial Narrow" w:hAnsi="Arial Narrow"/>
          <w:u w:val="single"/>
        </w:rPr>
        <w:t>; 30 points</w:t>
      </w:r>
      <w:r w:rsidR="003E3D5B" w:rsidRPr="00AA2653">
        <w:rPr>
          <w:rFonts w:ascii="Arial Narrow" w:hAnsi="Arial Narrow"/>
          <w:u w:val="single"/>
        </w:rPr>
        <w:t>)</w:t>
      </w:r>
    </w:p>
    <w:p w14:paraId="445CE15D" w14:textId="79E1C327" w:rsidR="0054278B" w:rsidRPr="009A0E69" w:rsidRDefault="002A0032" w:rsidP="0054278B">
      <w:pPr>
        <w:pStyle w:val="ListParagraph"/>
        <w:numPr>
          <w:ilvl w:val="1"/>
          <w:numId w:val="2"/>
        </w:numPr>
        <w:rPr>
          <w:rFonts w:ascii="Arial Narrow" w:hAnsi="Arial Narrow"/>
          <w:u w:val="single"/>
        </w:rPr>
      </w:pPr>
      <w:r>
        <w:rPr>
          <w:rFonts w:ascii="Arial Narrow" w:hAnsi="Arial Narrow"/>
        </w:rPr>
        <w:t>To earn participation points,</w:t>
      </w:r>
      <w:r w:rsidR="0054278B">
        <w:rPr>
          <w:rFonts w:ascii="Arial Narrow" w:hAnsi="Arial Narrow"/>
        </w:rPr>
        <w:t xml:space="preserve"> you</w:t>
      </w:r>
      <w:r w:rsidR="009A0E69">
        <w:rPr>
          <w:rFonts w:ascii="Arial Narrow" w:hAnsi="Arial Narrow"/>
        </w:rPr>
        <w:t xml:space="preserve"> must </w:t>
      </w:r>
      <w:r w:rsidR="0054278B">
        <w:rPr>
          <w:rFonts w:ascii="Arial Narrow" w:hAnsi="Arial Narrow"/>
        </w:rPr>
        <w:t>attend class and participate fully in all class acti</w:t>
      </w:r>
      <w:r w:rsidR="00763F16">
        <w:rPr>
          <w:rFonts w:ascii="Arial Narrow" w:hAnsi="Arial Narrow"/>
        </w:rPr>
        <w:t>vities</w:t>
      </w:r>
      <w:r w:rsidR="008354A0">
        <w:rPr>
          <w:rFonts w:ascii="Arial Narrow" w:hAnsi="Arial Narrow"/>
        </w:rPr>
        <w:t xml:space="preserve"> </w:t>
      </w:r>
      <w:r w:rsidR="00763F16">
        <w:rPr>
          <w:rFonts w:ascii="Arial Narrow" w:hAnsi="Arial Narrow"/>
        </w:rPr>
        <w:t>(</w:t>
      </w:r>
      <w:r>
        <w:rPr>
          <w:rFonts w:ascii="Arial Narrow" w:hAnsi="Arial Narrow"/>
        </w:rPr>
        <w:t>30</w:t>
      </w:r>
      <w:r w:rsidR="00763F16">
        <w:rPr>
          <w:rFonts w:ascii="Arial Narrow" w:hAnsi="Arial Narrow"/>
        </w:rPr>
        <w:t xml:space="preserve"> points). </w:t>
      </w:r>
      <w:r w:rsidR="005D49FA">
        <w:rPr>
          <w:rFonts w:ascii="Arial Narrow" w:hAnsi="Arial Narrow"/>
        </w:rPr>
        <w:t>In-class quizzes and assignments may occur</w:t>
      </w:r>
      <w:r w:rsidR="008354A0">
        <w:rPr>
          <w:rFonts w:ascii="Arial Narrow" w:hAnsi="Arial Narrow"/>
        </w:rPr>
        <w:t xml:space="preserve">. </w:t>
      </w:r>
      <w:r w:rsidR="00763F16">
        <w:rPr>
          <w:rFonts w:ascii="Arial Narrow" w:hAnsi="Arial Narrow"/>
        </w:rPr>
        <w:t>Points are earned, not automatically given.</w:t>
      </w:r>
    </w:p>
    <w:p w14:paraId="2E82D7F0" w14:textId="77777777" w:rsidR="00E9195C" w:rsidRDefault="00E9195C" w:rsidP="00F72CFE">
      <w:pPr>
        <w:rPr>
          <w:rFonts w:ascii="Arial Narrow" w:hAnsi="Arial Narrow"/>
          <w:b/>
        </w:rPr>
      </w:pPr>
    </w:p>
    <w:p w14:paraId="7D41885E" w14:textId="77777777" w:rsidR="0052094F" w:rsidRDefault="0052094F">
      <w:pPr>
        <w:rPr>
          <w:rFonts w:ascii="Arial Narrow" w:hAnsi="Arial Narrow"/>
          <w:b/>
        </w:rPr>
      </w:pPr>
      <w:r>
        <w:rPr>
          <w:rFonts w:ascii="Arial Narrow" w:hAnsi="Arial Narrow"/>
          <w:b/>
        </w:rPr>
        <w:br w:type="page"/>
      </w:r>
    </w:p>
    <w:p w14:paraId="5C023193" w14:textId="5E1C42F5" w:rsidR="00F72CFE" w:rsidRPr="00524B34" w:rsidRDefault="009A0E69" w:rsidP="00F72CFE">
      <w:pPr>
        <w:rPr>
          <w:rFonts w:ascii="Arial Narrow" w:hAnsi="Arial Narrow"/>
          <w:b/>
        </w:rPr>
      </w:pPr>
      <w:r>
        <w:rPr>
          <w:rFonts w:ascii="Arial Narrow" w:hAnsi="Arial Narrow"/>
          <w:b/>
        </w:rPr>
        <w:lastRenderedPageBreak/>
        <w:t>My Expectations</w:t>
      </w:r>
      <w:r w:rsidR="00F72CFE" w:rsidRPr="00524B34">
        <w:rPr>
          <w:rFonts w:ascii="Arial Narrow" w:hAnsi="Arial Narrow"/>
          <w:b/>
        </w:rPr>
        <w:t>:</w:t>
      </w:r>
    </w:p>
    <w:p w14:paraId="3492B635" w14:textId="77777777" w:rsidR="009A0E69" w:rsidRDefault="00F72CFE" w:rsidP="009A0E69">
      <w:pPr>
        <w:pStyle w:val="ListParagraph"/>
        <w:numPr>
          <w:ilvl w:val="0"/>
          <w:numId w:val="3"/>
        </w:numPr>
        <w:rPr>
          <w:rFonts w:ascii="Arial Narrow" w:hAnsi="Arial Narrow"/>
          <w:u w:val="single"/>
        </w:rPr>
      </w:pPr>
      <w:r w:rsidRPr="00524B34">
        <w:rPr>
          <w:rFonts w:ascii="Arial Narrow" w:hAnsi="Arial Narrow"/>
          <w:u w:val="single"/>
        </w:rPr>
        <w:t>Attend class</w:t>
      </w:r>
    </w:p>
    <w:p w14:paraId="35BF3DD7" w14:textId="724B37D5" w:rsidR="00973025" w:rsidRPr="00973025" w:rsidRDefault="009A0E69" w:rsidP="00973025">
      <w:pPr>
        <w:pStyle w:val="ListParagraph"/>
        <w:numPr>
          <w:ilvl w:val="1"/>
          <w:numId w:val="3"/>
        </w:numPr>
        <w:rPr>
          <w:rFonts w:ascii="Arial Narrow" w:hAnsi="Arial Narrow"/>
          <w:u w:val="single"/>
        </w:rPr>
      </w:pPr>
      <w:r w:rsidRPr="009A0E69">
        <w:rPr>
          <w:rFonts w:ascii="Arial Narrow" w:hAnsi="Arial Narrow"/>
        </w:rPr>
        <w:t>I expect that</w:t>
      </w:r>
      <w:r w:rsidR="00F72CFE" w:rsidRPr="009A0E69">
        <w:rPr>
          <w:rFonts w:ascii="Arial Narrow" w:hAnsi="Arial Narrow"/>
        </w:rPr>
        <w:t xml:space="preserve"> you will attend</w:t>
      </w:r>
      <w:r>
        <w:rPr>
          <w:rFonts w:ascii="Arial Narrow" w:hAnsi="Arial Narrow"/>
        </w:rPr>
        <w:t xml:space="preserve"> class</w:t>
      </w:r>
      <w:r w:rsidR="00F72CFE" w:rsidRPr="009A0E69">
        <w:rPr>
          <w:rFonts w:ascii="Arial Narrow" w:hAnsi="Arial Narrow"/>
        </w:rPr>
        <w:t xml:space="preserve"> regularly.</w:t>
      </w:r>
      <w:r>
        <w:rPr>
          <w:rFonts w:ascii="Arial Narrow" w:hAnsi="Arial Narrow"/>
        </w:rPr>
        <w:t xml:space="preserve"> Lecture material and in-class exercises are designed to help you learn and understand the material. Material presented in class</w:t>
      </w:r>
      <w:r w:rsidR="00A62C6B">
        <w:rPr>
          <w:rFonts w:ascii="Arial Narrow" w:hAnsi="Arial Narrow"/>
        </w:rPr>
        <w:t xml:space="preserve"> (including discussions and in-class activities)</w:t>
      </w:r>
      <w:r>
        <w:rPr>
          <w:rFonts w:ascii="Arial Narrow" w:hAnsi="Arial Narrow"/>
        </w:rPr>
        <w:t xml:space="preserve"> will be tested in exams, and you are responsible for this information. If you need to miss class for any </w:t>
      </w:r>
      <w:r w:rsidR="000C5CC2">
        <w:rPr>
          <w:rFonts w:ascii="Arial Narrow" w:hAnsi="Arial Narrow"/>
        </w:rPr>
        <w:t xml:space="preserve">reason, you are responsible for </w:t>
      </w:r>
      <w:r>
        <w:rPr>
          <w:rFonts w:ascii="Arial Narrow" w:hAnsi="Arial Narrow"/>
        </w:rPr>
        <w:t>all material presented and for any course schedu</w:t>
      </w:r>
      <w:r w:rsidR="000C5CC2">
        <w:rPr>
          <w:rFonts w:ascii="Arial Narrow" w:hAnsi="Arial Narrow"/>
        </w:rPr>
        <w:t>le changes made in your absence. I will not provide copies of the lectures; you will need to get notes from a classmate.</w:t>
      </w:r>
      <w:r>
        <w:rPr>
          <w:rFonts w:ascii="Arial Narrow" w:hAnsi="Arial Narrow"/>
        </w:rPr>
        <w:t xml:space="preserve"> </w:t>
      </w:r>
      <w:r w:rsidR="00F72CFE" w:rsidRPr="009A0E69">
        <w:rPr>
          <w:rFonts w:ascii="Arial Narrow" w:hAnsi="Arial Narrow"/>
        </w:rPr>
        <w:t>Attendance and high-qua</w:t>
      </w:r>
      <w:r>
        <w:rPr>
          <w:rFonts w:ascii="Arial Narrow" w:hAnsi="Arial Narrow"/>
        </w:rPr>
        <w:t>lity participation in class may</w:t>
      </w:r>
      <w:r w:rsidR="00F72CFE" w:rsidRPr="009A0E69">
        <w:rPr>
          <w:rFonts w:ascii="Arial Narrow" w:hAnsi="Arial Narrow"/>
        </w:rPr>
        <w:t xml:space="preserve"> be </w:t>
      </w:r>
      <w:r w:rsidR="008354A0" w:rsidRPr="009A0E69">
        <w:rPr>
          <w:rFonts w:ascii="Arial Narrow" w:hAnsi="Arial Narrow"/>
        </w:rPr>
        <w:t>considered</w:t>
      </w:r>
      <w:r w:rsidR="00F72CFE" w:rsidRPr="009A0E69">
        <w:rPr>
          <w:rFonts w:ascii="Arial Narrow" w:hAnsi="Arial Narrow"/>
        </w:rPr>
        <w:t xml:space="preserve"> in resolving borderline grades</w:t>
      </w:r>
      <w:r w:rsidR="003E319A">
        <w:rPr>
          <w:rFonts w:ascii="Arial Narrow" w:hAnsi="Arial Narrow"/>
        </w:rPr>
        <w:t>.</w:t>
      </w:r>
      <w:r w:rsidR="00F72CFE" w:rsidRPr="009A0E69">
        <w:rPr>
          <w:rFonts w:ascii="Arial Narrow" w:hAnsi="Arial Narrow"/>
        </w:rPr>
        <w:t xml:space="preserve"> </w:t>
      </w:r>
    </w:p>
    <w:p w14:paraId="37603BBE" w14:textId="01E0A8D7" w:rsidR="00973025" w:rsidRPr="00973025" w:rsidRDefault="00973025" w:rsidP="00973025">
      <w:pPr>
        <w:pStyle w:val="ListParagraph"/>
        <w:numPr>
          <w:ilvl w:val="0"/>
          <w:numId w:val="3"/>
        </w:numPr>
        <w:rPr>
          <w:rFonts w:ascii="Arial Narrow" w:hAnsi="Arial Narrow"/>
          <w:u w:val="single"/>
        </w:rPr>
      </w:pPr>
      <w:r w:rsidRPr="00973025">
        <w:rPr>
          <w:rFonts w:ascii="Arial Narrow" w:hAnsi="Arial Narrow"/>
          <w:u w:val="single"/>
        </w:rPr>
        <w:t>Be Timely</w:t>
      </w:r>
    </w:p>
    <w:p w14:paraId="53096C49" w14:textId="10CABAF3" w:rsidR="00973025" w:rsidRPr="00973025" w:rsidRDefault="00973025" w:rsidP="00973025">
      <w:pPr>
        <w:pStyle w:val="ListParagraph"/>
        <w:numPr>
          <w:ilvl w:val="1"/>
          <w:numId w:val="3"/>
        </w:numPr>
        <w:rPr>
          <w:rFonts w:ascii="Arial Narrow" w:hAnsi="Arial Narrow"/>
          <w:u w:val="single"/>
        </w:rPr>
      </w:pPr>
      <w:r>
        <w:rPr>
          <w:rFonts w:ascii="Arial Narrow" w:hAnsi="Arial Narrow"/>
        </w:rPr>
        <w:t xml:space="preserve">I expect that you will be on-time to each class period. Late arrivals are understandable </w:t>
      </w:r>
      <w:r w:rsidR="00632940">
        <w:rPr>
          <w:rFonts w:ascii="Arial Narrow" w:hAnsi="Arial Narrow"/>
        </w:rPr>
        <w:t xml:space="preserve">in emergency circumstances, but, </w:t>
      </w:r>
      <w:r>
        <w:rPr>
          <w:rFonts w:ascii="Arial Narrow" w:hAnsi="Arial Narrow"/>
        </w:rPr>
        <w:t>if habitual, can interfere with the learning environment.</w:t>
      </w:r>
      <w:r w:rsidR="006D1E94">
        <w:rPr>
          <w:rFonts w:ascii="Arial Narrow" w:hAnsi="Arial Narrow"/>
        </w:rPr>
        <w:t xml:space="preserve"> If you are going to be late, I ask that you send me an email prior to class as a courtesy.</w:t>
      </w:r>
      <w:r>
        <w:rPr>
          <w:rFonts w:ascii="Arial Narrow" w:hAnsi="Arial Narrow"/>
        </w:rPr>
        <w:t xml:space="preserve"> In return, I will</w:t>
      </w:r>
      <w:r w:rsidR="006D1E94">
        <w:rPr>
          <w:rFonts w:ascii="Arial Narrow" w:hAnsi="Arial Narrow"/>
        </w:rPr>
        <w:t xml:space="preserve"> do my best to start class on time and </w:t>
      </w:r>
      <w:r>
        <w:rPr>
          <w:rFonts w:ascii="Arial Narrow" w:hAnsi="Arial Narrow"/>
        </w:rPr>
        <w:t>end class on time.</w:t>
      </w:r>
      <w:r w:rsidR="006D1E94">
        <w:rPr>
          <w:rFonts w:ascii="Arial Narrow" w:hAnsi="Arial Narrow"/>
        </w:rPr>
        <w:t xml:space="preserve"> </w:t>
      </w:r>
    </w:p>
    <w:p w14:paraId="55F43B54" w14:textId="568BFA2D" w:rsidR="00F72CFE" w:rsidRPr="00524B34" w:rsidRDefault="00F72CFE" w:rsidP="00F72CFE">
      <w:pPr>
        <w:pStyle w:val="ListParagraph"/>
        <w:numPr>
          <w:ilvl w:val="0"/>
          <w:numId w:val="3"/>
        </w:numPr>
        <w:rPr>
          <w:rFonts w:ascii="Arial Narrow" w:hAnsi="Arial Narrow"/>
          <w:u w:val="single"/>
        </w:rPr>
      </w:pPr>
      <w:r w:rsidRPr="00524B34">
        <w:rPr>
          <w:rFonts w:ascii="Arial Narrow" w:hAnsi="Arial Narrow"/>
          <w:u w:val="single"/>
        </w:rPr>
        <w:t xml:space="preserve">Complete </w:t>
      </w:r>
      <w:r w:rsidR="00973025">
        <w:rPr>
          <w:rFonts w:ascii="Arial Narrow" w:hAnsi="Arial Narrow"/>
          <w:u w:val="single"/>
        </w:rPr>
        <w:t>Assigned R</w:t>
      </w:r>
      <w:r w:rsidRPr="00524B34">
        <w:rPr>
          <w:rFonts w:ascii="Arial Narrow" w:hAnsi="Arial Narrow"/>
          <w:u w:val="single"/>
        </w:rPr>
        <w:t>eadings</w:t>
      </w:r>
    </w:p>
    <w:p w14:paraId="27911DC5" w14:textId="6E338562" w:rsidR="008354A0" w:rsidRPr="008354A0" w:rsidRDefault="009A0E69" w:rsidP="008354A0">
      <w:pPr>
        <w:pStyle w:val="ListParagraph"/>
        <w:numPr>
          <w:ilvl w:val="1"/>
          <w:numId w:val="3"/>
        </w:numPr>
        <w:rPr>
          <w:rFonts w:ascii="Arial Narrow" w:hAnsi="Arial Narrow"/>
          <w:u w:val="single"/>
        </w:rPr>
      </w:pPr>
      <w:r>
        <w:rPr>
          <w:rFonts w:ascii="Arial Narrow" w:hAnsi="Arial Narrow"/>
        </w:rPr>
        <w:t>I expect that you will complete all assigned readings.</w:t>
      </w:r>
      <w:r w:rsidR="008354A0">
        <w:rPr>
          <w:rFonts w:ascii="Arial Narrow" w:hAnsi="Arial Narrow"/>
        </w:rPr>
        <w:t xml:space="preserve"> Adequate preparation for class is essential for active discussion and class participation. In-class reading quizzes may be administered.</w:t>
      </w:r>
    </w:p>
    <w:p w14:paraId="0127F2CB" w14:textId="2F4B9027" w:rsidR="00F72CFE" w:rsidRDefault="00F72CFE" w:rsidP="00F72CFE">
      <w:pPr>
        <w:pStyle w:val="ListParagraph"/>
        <w:numPr>
          <w:ilvl w:val="0"/>
          <w:numId w:val="3"/>
        </w:numPr>
        <w:rPr>
          <w:rFonts w:ascii="Arial Narrow" w:hAnsi="Arial Narrow"/>
          <w:u w:val="single"/>
        </w:rPr>
      </w:pPr>
      <w:r>
        <w:rPr>
          <w:rFonts w:ascii="Arial Narrow" w:hAnsi="Arial Narrow"/>
          <w:u w:val="single"/>
        </w:rPr>
        <w:t>Participate in</w:t>
      </w:r>
      <w:r w:rsidR="00DE6EE6">
        <w:rPr>
          <w:rFonts w:ascii="Arial Narrow" w:hAnsi="Arial Narrow"/>
          <w:u w:val="single"/>
        </w:rPr>
        <w:t xml:space="preserve"> Exam Review</w:t>
      </w:r>
    </w:p>
    <w:p w14:paraId="51FC5CED" w14:textId="06D1E480" w:rsidR="00F72CFE" w:rsidRPr="008930E7" w:rsidRDefault="000C5CC2" w:rsidP="008930E7">
      <w:pPr>
        <w:pStyle w:val="ListParagraph"/>
        <w:numPr>
          <w:ilvl w:val="1"/>
          <w:numId w:val="3"/>
        </w:numPr>
        <w:rPr>
          <w:rFonts w:ascii="Arial Narrow" w:hAnsi="Arial Narrow"/>
          <w:u w:val="single"/>
        </w:rPr>
      </w:pPr>
      <w:r>
        <w:rPr>
          <w:rFonts w:ascii="Arial Narrow" w:hAnsi="Arial Narrow"/>
        </w:rPr>
        <w:t xml:space="preserve">Exam review sessions will be held for the first two exams </w:t>
      </w:r>
      <w:r w:rsidR="00276521">
        <w:rPr>
          <w:rFonts w:ascii="Arial Narrow" w:hAnsi="Arial Narrow"/>
        </w:rPr>
        <w:t>on</w:t>
      </w:r>
      <w:r w:rsidR="00A62C6B">
        <w:rPr>
          <w:rFonts w:ascii="Arial Narrow" w:hAnsi="Arial Narrow"/>
        </w:rPr>
        <w:t xml:space="preserve"> the</w:t>
      </w:r>
      <w:r>
        <w:rPr>
          <w:rFonts w:ascii="Arial Narrow" w:hAnsi="Arial Narrow"/>
        </w:rPr>
        <w:t xml:space="preserve"> class before the exam. These sessions are designed to be fun, interactive, and useful for your exam preparation. My expectation is that you will attend (and benefit from!) these review sessions.</w:t>
      </w:r>
    </w:p>
    <w:p w14:paraId="29999EEF" w14:textId="44CB1E38" w:rsidR="006C1FD5" w:rsidRDefault="006C1FD5">
      <w:pPr>
        <w:rPr>
          <w:rFonts w:ascii="Arial Narrow" w:hAnsi="Arial Narrow"/>
          <w:b/>
        </w:rPr>
      </w:pPr>
    </w:p>
    <w:p w14:paraId="011191DB" w14:textId="38943A9E" w:rsidR="00F72CFE" w:rsidRPr="00524B34" w:rsidRDefault="00F72CFE" w:rsidP="00F72CFE">
      <w:pPr>
        <w:rPr>
          <w:rFonts w:ascii="Arial Narrow" w:hAnsi="Arial Narrow"/>
          <w:b/>
        </w:rPr>
      </w:pPr>
      <w:r w:rsidRPr="00524B34">
        <w:rPr>
          <w:rFonts w:ascii="Arial Narrow" w:hAnsi="Arial Narrow"/>
          <w:b/>
        </w:rPr>
        <w:t>Contacting the Instructor:</w:t>
      </w:r>
    </w:p>
    <w:p w14:paraId="1A151E7B" w14:textId="60D45257" w:rsidR="00F72CFE" w:rsidRPr="008972EC" w:rsidRDefault="00C41CE9" w:rsidP="00F72CFE">
      <w:pPr>
        <w:rPr>
          <w:rFonts w:ascii="Arial Narrow" w:hAnsi="Arial Narrow"/>
        </w:rPr>
      </w:pPr>
      <w:r>
        <w:rPr>
          <w:rFonts w:ascii="Arial Narrow" w:hAnsi="Arial Narrow"/>
        </w:rPr>
        <w:t xml:space="preserve">The best way to contact me is by email or during my weekly office hours. If you cannot attend office hours due to a conflict, we can arrange an alternative time to meet. </w:t>
      </w:r>
      <w:r w:rsidR="00F72CFE" w:rsidRPr="00524B34">
        <w:rPr>
          <w:rFonts w:ascii="Arial Narrow" w:hAnsi="Arial Narrow"/>
        </w:rPr>
        <w:t xml:space="preserve">I will check email </w:t>
      </w:r>
      <w:r w:rsidR="00F72CFE">
        <w:rPr>
          <w:rFonts w:ascii="Arial Narrow" w:hAnsi="Arial Narrow"/>
        </w:rPr>
        <w:t>regularly</w:t>
      </w:r>
      <w:r w:rsidR="00F72CFE" w:rsidRPr="00524B34">
        <w:rPr>
          <w:rFonts w:ascii="Arial Narrow" w:hAnsi="Arial Narrow"/>
        </w:rPr>
        <w:t xml:space="preserve"> during the workweek. You can expect a response within 24</w:t>
      </w:r>
      <w:r w:rsidR="00F72CFE">
        <w:rPr>
          <w:rFonts w:ascii="Arial Narrow" w:hAnsi="Arial Narrow"/>
        </w:rPr>
        <w:t>-48</w:t>
      </w:r>
      <w:r w:rsidR="00F72CFE" w:rsidRPr="00524B34">
        <w:rPr>
          <w:rFonts w:ascii="Arial Narrow" w:hAnsi="Arial Narrow"/>
        </w:rPr>
        <w:t xml:space="preserve"> hours of sending </w:t>
      </w:r>
      <w:r>
        <w:rPr>
          <w:rFonts w:ascii="Arial Narrow" w:hAnsi="Arial Narrow"/>
        </w:rPr>
        <w:t>me an email during the workweek;</w:t>
      </w:r>
      <w:r w:rsidR="00F72CFE" w:rsidRPr="00524B34">
        <w:rPr>
          <w:rFonts w:ascii="Arial Narrow" w:hAnsi="Arial Narrow"/>
        </w:rPr>
        <w:t xml:space="preserve"> however</w:t>
      </w:r>
      <w:r>
        <w:rPr>
          <w:rFonts w:ascii="Arial Narrow" w:hAnsi="Arial Narrow"/>
        </w:rPr>
        <w:t>,</w:t>
      </w:r>
      <w:r w:rsidR="00F72CFE" w:rsidRPr="00524B34">
        <w:rPr>
          <w:rFonts w:ascii="Arial Narrow" w:hAnsi="Arial Narrow"/>
        </w:rPr>
        <w:t xml:space="preserve"> t</w:t>
      </w:r>
      <w:r>
        <w:rPr>
          <w:rFonts w:ascii="Arial Narrow" w:hAnsi="Arial Narrow"/>
        </w:rPr>
        <w:t>here is no guarantee of a</w:t>
      </w:r>
      <w:r w:rsidR="00F72CFE" w:rsidRPr="00524B34">
        <w:rPr>
          <w:rFonts w:ascii="Arial Narrow" w:hAnsi="Arial Narrow"/>
        </w:rPr>
        <w:t xml:space="preserve"> response over weekends and holidays. </w:t>
      </w:r>
      <w:r>
        <w:rPr>
          <w:rFonts w:ascii="Arial Narrow" w:hAnsi="Arial Narrow"/>
        </w:rPr>
        <w:t>Be proactive! Do not save your questions or concerns until the last minute.</w:t>
      </w:r>
    </w:p>
    <w:p w14:paraId="081AA3FB" w14:textId="77777777" w:rsidR="00F72CFE" w:rsidRDefault="00F72CFE" w:rsidP="00F72CFE">
      <w:pPr>
        <w:rPr>
          <w:rFonts w:ascii="Arial Narrow" w:hAnsi="Arial Narrow"/>
        </w:rPr>
      </w:pPr>
    </w:p>
    <w:p w14:paraId="373F16B3" w14:textId="72FA3319" w:rsidR="00F72CFE" w:rsidRPr="00F72CFE" w:rsidRDefault="00F72CFE" w:rsidP="00F72CFE">
      <w:pPr>
        <w:rPr>
          <w:rFonts w:ascii="Arial Narrow" w:hAnsi="Arial Narrow"/>
          <w:b/>
        </w:rPr>
      </w:pPr>
      <w:r w:rsidRPr="00F72CFE">
        <w:rPr>
          <w:rFonts w:ascii="Arial Narrow" w:hAnsi="Arial Narrow"/>
          <w:b/>
        </w:rPr>
        <w:t>Technology Policy</w:t>
      </w:r>
      <w:r w:rsidR="004671EC">
        <w:rPr>
          <w:rFonts w:ascii="Arial Narrow" w:hAnsi="Arial Narrow"/>
          <w:b/>
        </w:rPr>
        <w:t>:</w:t>
      </w:r>
    </w:p>
    <w:p w14:paraId="29387E29" w14:textId="061D66F3" w:rsidR="0038473F" w:rsidRDefault="0038473F" w:rsidP="00F72CFE">
      <w:pPr>
        <w:rPr>
          <w:rFonts w:ascii="Arial Narrow" w:hAnsi="Arial Narrow"/>
        </w:rPr>
      </w:pPr>
      <w:r>
        <w:rPr>
          <w:rFonts w:ascii="Arial Narrow" w:hAnsi="Arial Narrow"/>
        </w:rPr>
        <w:t xml:space="preserve">Cell phones, </w:t>
      </w:r>
      <w:r w:rsidR="00C41CE9">
        <w:rPr>
          <w:rFonts w:ascii="Arial Narrow" w:hAnsi="Arial Narrow"/>
        </w:rPr>
        <w:t>laptops</w:t>
      </w:r>
      <w:r>
        <w:rPr>
          <w:rFonts w:ascii="Arial Narrow" w:hAnsi="Arial Narrow"/>
        </w:rPr>
        <w:t>, tablets, and other forms of “smart” technology</w:t>
      </w:r>
      <w:r w:rsidR="00C41CE9">
        <w:rPr>
          <w:rFonts w:ascii="Arial Narrow" w:hAnsi="Arial Narrow"/>
        </w:rPr>
        <w:t xml:space="preserve"> </w:t>
      </w:r>
      <w:r>
        <w:rPr>
          <w:rFonts w:ascii="Arial Narrow" w:hAnsi="Arial Narrow"/>
        </w:rPr>
        <w:t>are not allowed dur</w:t>
      </w:r>
      <w:r w:rsidR="00915CF4">
        <w:rPr>
          <w:rFonts w:ascii="Arial Narrow" w:hAnsi="Arial Narrow"/>
        </w:rPr>
        <w:t>ing class lectures, presentations, or at my discretion.</w:t>
      </w:r>
      <w:r w:rsidR="00973025">
        <w:rPr>
          <w:rFonts w:ascii="Arial Narrow" w:hAnsi="Arial Narrow"/>
        </w:rPr>
        <w:t xml:space="preserve"> They should be stowed away in your bag.</w:t>
      </w:r>
      <w:r>
        <w:rPr>
          <w:rFonts w:ascii="Arial Narrow" w:hAnsi="Arial Narrow"/>
        </w:rPr>
        <w:t xml:space="preserve"> Yes, this means you must take notes by hand (in a notebook). This is beneficial for your comprehension of course material: </w:t>
      </w:r>
      <w:hyperlink r:id="rId11" w:history="1">
        <w:r w:rsidRPr="00963597">
          <w:rPr>
            <w:rStyle w:val="Hyperlink"/>
            <w:rFonts w:ascii="Arial Narrow" w:hAnsi="Arial Narrow"/>
          </w:rPr>
          <w:t>http://www.scientificamerican.com/article/a-learning-secret-don-t-take-notes-with-a-laptop/</w:t>
        </w:r>
      </w:hyperlink>
      <w:r w:rsidR="004671EC">
        <w:rPr>
          <w:rFonts w:ascii="Arial Narrow" w:hAnsi="Arial Narrow"/>
        </w:rPr>
        <w:t>. You may use laptops or a tablet to access course readings during in-class discussions; however, keep in mind that engaging in activities not related to the course (e.g., gaming, email, chat, etc.) will result in a significant deduction in your participation grade.</w:t>
      </w:r>
    </w:p>
    <w:p w14:paraId="17833ED8" w14:textId="77777777" w:rsidR="0038473F" w:rsidRDefault="0038473F" w:rsidP="00F72CFE">
      <w:pPr>
        <w:rPr>
          <w:rFonts w:ascii="Arial Narrow" w:hAnsi="Arial Narrow"/>
          <w:b/>
        </w:rPr>
      </w:pPr>
    </w:p>
    <w:p w14:paraId="16738D35" w14:textId="038730C9" w:rsidR="00F72CFE" w:rsidRDefault="00F72CFE" w:rsidP="00F72CFE">
      <w:pPr>
        <w:rPr>
          <w:rFonts w:ascii="Arial Narrow" w:hAnsi="Arial Narrow"/>
          <w:b/>
        </w:rPr>
      </w:pPr>
      <w:r w:rsidRPr="00F72CFE">
        <w:rPr>
          <w:rFonts w:ascii="Arial Narrow" w:hAnsi="Arial Narrow"/>
          <w:b/>
        </w:rPr>
        <w:t>Food Policy</w:t>
      </w:r>
      <w:r w:rsidR="004671EC">
        <w:rPr>
          <w:rFonts w:ascii="Arial Narrow" w:hAnsi="Arial Narrow"/>
          <w:b/>
        </w:rPr>
        <w:t>:</w:t>
      </w:r>
    </w:p>
    <w:p w14:paraId="3674EA92" w14:textId="6DA46CDF" w:rsidR="004671EC" w:rsidRDefault="0038473F" w:rsidP="00A62C6B">
      <w:pPr>
        <w:widowControl w:val="0"/>
        <w:rPr>
          <w:rFonts w:ascii="Arial Narrow" w:hAnsi="Arial Narrow"/>
        </w:rPr>
      </w:pPr>
      <w:r>
        <w:rPr>
          <w:rFonts w:ascii="Arial Narrow" w:hAnsi="Arial Narrow"/>
        </w:rPr>
        <w:t xml:space="preserve">I understand that our class falls </w:t>
      </w:r>
      <w:r w:rsidR="00A6080D">
        <w:rPr>
          <w:rFonts w:ascii="Arial Narrow" w:hAnsi="Arial Narrow"/>
        </w:rPr>
        <w:t xml:space="preserve">near </w:t>
      </w:r>
      <w:r>
        <w:rPr>
          <w:rFonts w:ascii="Arial Narrow" w:hAnsi="Arial Narrow"/>
        </w:rPr>
        <w:t xml:space="preserve">the dinner hour and you may find yourself </w:t>
      </w:r>
      <w:r w:rsidR="00A6080D">
        <w:rPr>
          <w:rFonts w:ascii="Arial Narrow" w:hAnsi="Arial Narrow"/>
        </w:rPr>
        <w:t>needing to grab dinner before class. H</w:t>
      </w:r>
      <w:r w:rsidR="009E14EB">
        <w:rPr>
          <w:rFonts w:ascii="Arial Narrow" w:hAnsi="Arial Narrow"/>
        </w:rPr>
        <w:t xml:space="preserve">owever, </w:t>
      </w:r>
      <w:r w:rsidR="00915CF4">
        <w:rPr>
          <w:rFonts w:ascii="Arial Narrow" w:hAnsi="Arial Narrow"/>
        </w:rPr>
        <w:t xml:space="preserve">the sights and smells of </w:t>
      </w:r>
      <w:r w:rsidR="009E14EB">
        <w:rPr>
          <w:rFonts w:ascii="Arial Narrow" w:hAnsi="Arial Narrow"/>
        </w:rPr>
        <w:t>meals brought into the classroom can be distrac</w:t>
      </w:r>
      <w:r w:rsidR="00915CF4">
        <w:rPr>
          <w:rFonts w:ascii="Arial Narrow" w:hAnsi="Arial Narrow"/>
        </w:rPr>
        <w:t>ting to your peers and your instructor</w:t>
      </w:r>
      <w:r w:rsidR="009E14EB">
        <w:rPr>
          <w:rFonts w:ascii="Arial Narrow" w:hAnsi="Arial Narrow"/>
        </w:rPr>
        <w:t xml:space="preserve">. </w:t>
      </w:r>
      <w:r w:rsidR="00C449C6">
        <w:rPr>
          <w:rFonts w:ascii="Arial Narrow" w:hAnsi="Arial Narrow"/>
        </w:rPr>
        <w:t xml:space="preserve">Please do your best to eat dinner before class and refrain from </w:t>
      </w:r>
      <w:r w:rsidR="009E14EB">
        <w:rPr>
          <w:rFonts w:ascii="Arial Narrow" w:hAnsi="Arial Narrow"/>
        </w:rPr>
        <w:t xml:space="preserve">bringing your dinner to class. </w:t>
      </w:r>
      <w:r w:rsidR="00C93ABF">
        <w:rPr>
          <w:rFonts w:ascii="Arial Narrow" w:hAnsi="Arial Narrow"/>
        </w:rPr>
        <w:t xml:space="preserve">You are </w:t>
      </w:r>
      <w:r w:rsidR="00A6080D">
        <w:rPr>
          <w:rFonts w:ascii="Arial Narrow" w:hAnsi="Arial Narrow"/>
        </w:rPr>
        <w:t>welcome to bring small snacks into the classroom</w:t>
      </w:r>
      <w:r w:rsidR="009E14EB">
        <w:rPr>
          <w:rFonts w:ascii="Arial Narrow" w:hAnsi="Arial Narrow"/>
        </w:rPr>
        <w:t xml:space="preserve"> (e.g., granola bar, p</w:t>
      </w:r>
      <w:r w:rsidR="00915CF4">
        <w:rPr>
          <w:rFonts w:ascii="Arial Narrow" w:hAnsi="Arial Narrow"/>
        </w:rPr>
        <w:t>iece of fruit, yogurt, etc.) as well as beverages.</w:t>
      </w:r>
    </w:p>
    <w:p w14:paraId="22E84C7D" w14:textId="77777777" w:rsidR="003E319A" w:rsidRDefault="004671EC" w:rsidP="00F72CFE">
      <w:pPr>
        <w:rPr>
          <w:rFonts w:ascii="Arial Narrow" w:hAnsi="Arial Narrow"/>
          <w:b/>
        </w:rPr>
      </w:pPr>
      <w:r w:rsidRPr="004671EC">
        <w:rPr>
          <w:rFonts w:ascii="Arial Narrow" w:hAnsi="Arial Narrow"/>
          <w:b/>
        </w:rPr>
        <w:lastRenderedPageBreak/>
        <w:t xml:space="preserve">Late Assignments and Makeup Exams: </w:t>
      </w:r>
    </w:p>
    <w:p w14:paraId="46605C23" w14:textId="149F02BD" w:rsidR="004671EC" w:rsidRDefault="004671EC" w:rsidP="00F72CFE">
      <w:pPr>
        <w:rPr>
          <w:rFonts w:ascii="Arial Narrow" w:hAnsi="Arial Narrow"/>
        </w:rPr>
      </w:pPr>
      <w:r w:rsidRPr="004671EC">
        <w:rPr>
          <w:rFonts w:ascii="Arial Narrow" w:hAnsi="Arial Narrow"/>
        </w:rPr>
        <w:t xml:space="preserve">Late assignments will only be accepted in the case of a documented medical emergency </w:t>
      </w:r>
      <w:r>
        <w:rPr>
          <w:rFonts w:ascii="Arial Narrow" w:hAnsi="Arial Narrow"/>
        </w:rPr>
        <w:t>or</w:t>
      </w:r>
      <w:r w:rsidRPr="004671EC">
        <w:rPr>
          <w:rFonts w:ascii="Arial Narrow" w:hAnsi="Arial Narrow"/>
        </w:rPr>
        <w:t xml:space="preserve"> at my discretion. </w:t>
      </w:r>
      <w:r w:rsidR="003E319A" w:rsidRPr="003E319A">
        <w:rPr>
          <w:rFonts w:ascii="Arial Narrow" w:hAnsi="Arial Narrow"/>
        </w:rPr>
        <w:t>Make-up exam sessions will only be held for documented, excused absenc</w:t>
      </w:r>
      <w:r w:rsidR="003E319A">
        <w:rPr>
          <w:rFonts w:ascii="Arial Narrow" w:hAnsi="Arial Narrow"/>
        </w:rPr>
        <w:t>e</w:t>
      </w:r>
      <w:r w:rsidR="005D49FA">
        <w:rPr>
          <w:rFonts w:ascii="Arial Narrow" w:hAnsi="Arial Narrow"/>
        </w:rPr>
        <w:t>s</w:t>
      </w:r>
      <w:r w:rsidR="003E319A" w:rsidRPr="003E319A">
        <w:rPr>
          <w:rFonts w:ascii="Arial Narrow" w:hAnsi="Arial Narrow"/>
        </w:rPr>
        <w:t>. Excused absences for medical reasons require a signed note from a medical professional stating that you are not able to attend class on that date. If an exam is missed for any other reason than a documented, excused absence, it will be taken during the final exam period (in addition to the final exam). There will be no exceptions to this policy. Tests will be held on the days listed on the class scheduled; if there are inclement weather days, the schedule will be adjusted and updated accordingly.</w:t>
      </w:r>
    </w:p>
    <w:p w14:paraId="3338B9D8" w14:textId="223E5B41" w:rsidR="00AD6AC7" w:rsidRDefault="00AD6AC7" w:rsidP="00F72CFE">
      <w:pPr>
        <w:rPr>
          <w:rFonts w:ascii="Arial Narrow" w:hAnsi="Arial Narrow"/>
        </w:rPr>
      </w:pPr>
    </w:p>
    <w:p w14:paraId="29F3F3E3" w14:textId="77777777" w:rsidR="004A1AC2" w:rsidRDefault="00AD6AC7" w:rsidP="00F72CFE">
      <w:pPr>
        <w:rPr>
          <w:rFonts w:ascii="Arial Narrow" w:hAnsi="Arial Narrow"/>
        </w:rPr>
      </w:pPr>
      <w:r w:rsidRPr="00B90805">
        <w:rPr>
          <w:rFonts w:ascii="Arial Narrow" w:hAnsi="Arial Narrow"/>
          <w:b/>
        </w:rPr>
        <w:t>Academic Misconduct Policy:</w:t>
      </w:r>
      <w:r>
        <w:rPr>
          <w:rFonts w:ascii="Arial Narrow" w:hAnsi="Arial Narrow"/>
        </w:rPr>
        <w:t xml:space="preserve"> </w:t>
      </w:r>
    </w:p>
    <w:p w14:paraId="4D3F808A" w14:textId="4B377799" w:rsidR="00AD6AC7" w:rsidRPr="00B90805" w:rsidRDefault="00B90805" w:rsidP="00F72CFE">
      <w:pPr>
        <w:rPr>
          <w:rFonts w:ascii="Arial Narrow" w:hAnsi="Arial Narrow"/>
          <w:color w:val="000000"/>
        </w:rPr>
      </w:pPr>
      <w:r w:rsidRPr="00E669F1">
        <w:rPr>
          <w:rFonts w:ascii="Arial Narrow" w:hAnsi="Arial Narrow"/>
          <w:color w:val="000000"/>
        </w:rPr>
        <w:t>Academic misconduct is a serious offense, and I will take seriously any instances of plagiarism in this course</w:t>
      </w:r>
      <w:r>
        <w:rPr>
          <w:rFonts w:ascii="Arial Narrow" w:hAnsi="Arial Narrow"/>
          <w:color w:val="000000"/>
        </w:rPr>
        <w:t>. If you are found responsible for academic misconduct, the default sanction will be a failing grade (i.e</w:t>
      </w:r>
      <w:r w:rsidR="003D5BB0">
        <w:rPr>
          <w:rFonts w:ascii="Arial Narrow" w:hAnsi="Arial Narrow"/>
          <w:color w:val="000000"/>
        </w:rPr>
        <w:t>.</w:t>
      </w:r>
      <w:r>
        <w:rPr>
          <w:rFonts w:ascii="Arial Narrow" w:hAnsi="Arial Narrow"/>
          <w:color w:val="000000"/>
        </w:rPr>
        <w:t>, “0” on that assignment).</w:t>
      </w:r>
      <w:r w:rsidR="0099524E">
        <w:rPr>
          <w:rFonts w:ascii="Arial Narrow" w:hAnsi="Arial Narrow"/>
          <w:color w:val="000000"/>
        </w:rPr>
        <w:t xml:space="preserve"> Exceptions to the policy will be made on a case by case basis.</w:t>
      </w:r>
      <w:r w:rsidRPr="00E669F1">
        <w:rPr>
          <w:rFonts w:ascii="Arial Narrow" w:hAnsi="Arial Narrow"/>
          <w:color w:val="000000"/>
        </w:rPr>
        <w:t xml:space="preserve"> Acting with academic integrity means that you (1) submit your work and your work alone and 2) use a documented citation style (e.g., APA style) to properly attribute the works and ideas of others. If you are ever in doubt, err on the side of over-citing. You are welcome to seek clarification from me when you are unclear about the rules or guidelines for a given assignment. For more information on the Honor Code, please see: </w:t>
      </w:r>
      <w:hyperlink r:id="rId12" w:history="1">
        <w:r w:rsidRPr="00FD04C5">
          <w:rPr>
            <w:rStyle w:val="Hyperlink"/>
            <w:rFonts w:ascii="Arial Narrow" w:hAnsi="Arial Narrow"/>
          </w:rPr>
          <w:t>https://oai.gmu.edu/mason-honor-code/</w:t>
        </w:r>
      </w:hyperlink>
      <w:r>
        <w:rPr>
          <w:rFonts w:ascii="Arial Narrow" w:hAnsi="Arial Narrow"/>
          <w:color w:val="000000"/>
        </w:rPr>
        <w:t xml:space="preserve"> </w:t>
      </w:r>
    </w:p>
    <w:p w14:paraId="4995C90D" w14:textId="5F53FCED" w:rsidR="00BF6EB6" w:rsidRDefault="00BF6EB6" w:rsidP="00F72CFE">
      <w:pPr>
        <w:rPr>
          <w:rFonts w:ascii="Arial Narrow" w:hAnsi="Arial Narrow"/>
          <w:b/>
        </w:rPr>
      </w:pPr>
    </w:p>
    <w:p w14:paraId="12E3CF51" w14:textId="296B3CBB" w:rsidR="00F72CFE" w:rsidRPr="00D5673C" w:rsidRDefault="00F72CFE" w:rsidP="00F72CFE">
      <w:pPr>
        <w:rPr>
          <w:rFonts w:ascii="Arial Narrow" w:hAnsi="Arial Narrow"/>
        </w:rPr>
      </w:pPr>
      <w:r w:rsidRPr="008972EC">
        <w:rPr>
          <w:rFonts w:ascii="Arial Narrow" w:hAnsi="Arial Narrow"/>
          <w:b/>
        </w:rPr>
        <w:t>Other Information:</w:t>
      </w:r>
      <w:r w:rsidRPr="008972EC">
        <w:rPr>
          <w:rFonts w:ascii="Arial Narrow" w:hAnsi="Arial Narrow"/>
        </w:rPr>
        <w:br/>
      </w:r>
      <w:r w:rsidR="00D5673C">
        <w:rPr>
          <w:rFonts w:ascii="Arial Narrow" w:hAnsi="Arial Narrow"/>
          <w:u w:val="single"/>
        </w:rPr>
        <w:t>Inclusive Classroom:</w:t>
      </w:r>
      <w:r w:rsidR="00937A58">
        <w:rPr>
          <w:rFonts w:ascii="Arial Narrow" w:hAnsi="Arial Narrow"/>
        </w:rPr>
        <w:t xml:space="preserve"> I am committed to creating a respectful, just, and inclusive learning environment for students. I welcome and value students and their differences including</w:t>
      </w:r>
      <w:r w:rsidR="00A20272">
        <w:rPr>
          <w:rFonts w:ascii="Arial Narrow" w:hAnsi="Arial Narrow"/>
        </w:rPr>
        <w:t xml:space="preserve"> as a function of</w:t>
      </w:r>
      <w:r w:rsidR="00937A58">
        <w:rPr>
          <w:rFonts w:ascii="Arial Narrow" w:hAnsi="Arial Narrow"/>
        </w:rPr>
        <w:t xml:space="preserve"> race, economic status, gender expression and identity, sex, sexual orientation, ethnicity, national origin, first language, religion, age, and ability. You are encouraged to engage with material personally and to be open to exploring and learning from others who have experiences different from your own.</w:t>
      </w:r>
    </w:p>
    <w:p w14:paraId="48951DAF" w14:textId="77777777" w:rsidR="00F72CFE" w:rsidRPr="00524B34" w:rsidRDefault="00F72CFE" w:rsidP="00F72CFE">
      <w:pPr>
        <w:rPr>
          <w:rFonts w:ascii="Arial Narrow" w:hAnsi="Arial Narrow"/>
        </w:rPr>
      </w:pPr>
    </w:p>
    <w:p w14:paraId="1BA09273" w14:textId="36AEF54B" w:rsidR="00F72CFE" w:rsidRPr="00524B34" w:rsidRDefault="00F72CFE" w:rsidP="00F72CFE">
      <w:pPr>
        <w:rPr>
          <w:rFonts w:ascii="Arial Narrow" w:hAnsi="Arial Narrow"/>
        </w:rPr>
      </w:pPr>
      <w:r w:rsidRPr="00524B34">
        <w:rPr>
          <w:rFonts w:ascii="Arial Narrow" w:hAnsi="Arial Narrow"/>
          <w:u w:val="single"/>
        </w:rPr>
        <w:t>Disability Services</w:t>
      </w:r>
      <w:r w:rsidRPr="00524B34">
        <w:rPr>
          <w:rFonts w:ascii="Arial Narrow" w:hAnsi="Arial Narrow"/>
        </w:rPr>
        <w:t xml:space="preserve">: </w:t>
      </w:r>
      <w:r w:rsidR="00D5673C" w:rsidRPr="00D5673C">
        <w:rPr>
          <w:rFonts w:ascii="Arial Narrow" w:hAnsi="Arial Narrow"/>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w:t>
      </w:r>
      <w:r w:rsidR="00D5673C">
        <w:rPr>
          <w:rFonts w:ascii="Arial Narrow" w:hAnsi="Arial Narrow"/>
        </w:rPr>
        <w:t>If you have an approved accommodation, please see me to discuss your accommodation. If you are looking to make an accommodation, you can</w:t>
      </w:r>
      <w:r w:rsidR="00D5673C" w:rsidRPr="00D5673C">
        <w:rPr>
          <w:rFonts w:ascii="Arial Narrow" w:hAnsi="Arial Narrow"/>
        </w:rPr>
        <w:t xml:space="preserve"> begin the registration process with Disability Services at any time during </w:t>
      </w:r>
      <w:r w:rsidR="00D5673C">
        <w:rPr>
          <w:rFonts w:ascii="Arial Narrow" w:hAnsi="Arial Narrow"/>
        </w:rPr>
        <w:t>your</w:t>
      </w:r>
      <w:r w:rsidR="00D5673C" w:rsidRPr="00D5673C">
        <w:rPr>
          <w:rFonts w:ascii="Arial Narrow" w:hAnsi="Arial Narrow"/>
        </w:rPr>
        <w:t xml:space="preserve"> enrollment at George Mason University. If you are seeking accommodations, please visit http://ds.gmu.edu/ for detailed information about the Disability Services registration process. Disability Services is located in Student Union Building I (SUB I), Suite 2500. Email:</w:t>
      </w:r>
      <w:r w:rsidR="00A20272">
        <w:rPr>
          <w:rFonts w:ascii="Arial Narrow" w:hAnsi="Arial Narrow"/>
        </w:rPr>
        <w:t xml:space="preserve"> </w:t>
      </w:r>
      <w:hyperlink r:id="rId13" w:history="1">
        <w:r w:rsidR="00A20272" w:rsidRPr="00503939">
          <w:rPr>
            <w:rStyle w:val="Hyperlink"/>
            <w:rFonts w:ascii="Arial Narrow" w:hAnsi="Arial Narrow"/>
          </w:rPr>
          <w:t>ods@gmu.edu</w:t>
        </w:r>
      </w:hyperlink>
      <w:r w:rsidR="00A20272">
        <w:rPr>
          <w:rFonts w:ascii="Arial Narrow" w:hAnsi="Arial Narrow"/>
        </w:rPr>
        <w:t xml:space="preserve"> </w:t>
      </w:r>
      <w:r w:rsidR="00D5673C" w:rsidRPr="00D5673C">
        <w:rPr>
          <w:rFonts w:ascii="Arial Narrow" w:hAnsi="Arial Narrow"/>
        </w:rPr>
        <w:t>| Phone: (703) 993-2474</w:t>
      </w:r>
    </w:p>
    <w:p w14:paraId="79B872B2" w14:textId="34151D9C" w:rsidR="00937A58" w:rsidRDefault="00937A58" w:rsidP="00F72CFE">
      <w:pPr>
        <w:rPr>
          <w:rFonts w:ascii="Arial Narrow" w:hAnsi="Arial Narrow"/>
          <w:color w:val="000000"/>
        </w:rPr>
      </w:pPr>
    </w:p>
    <w:p w14:paraId="291DC8C2" w14:textId="207F93F7" w:rsidR="00937A58" w:rsidRDefault="00937A58" w:rsidP="00F72CFE">
      <w:pPr>
        <w:rPr>
          <w:rFonts w:ascii="Arial Narrow" w:hAnsi="Arial Narrow"/>
          <w:color w:val="000000"/>
        </w:rPr>
      </w:pPr>
      <w:r w:rsidRPr="00937A58">
        <w:rPr>
          <w:rFonts w:ascii="Arial Narrow" w:hAnsi="Arial Narrow"/>
          <w:color w:val="000000"/>
          <w:u w:val="single"/>
        </w:rPr>
        <w:t>Sexual Harassment, Sexual Misconduct, and Interpersonal Violence</w:t>
      </w:r>
      <w:r>
        <w:rPr>
          <w:rFonts w:ascii="Arial Narrow" w:hAnsi="Arial Narrow"/>
          <w:color w:val="000000"/>
        </w:rPr>
        <w:t xml:space="preserve">: </w:t>
      </w:r>
      <w:r w:rsidRPr="00937A58">
        <w:rPr>
          <w:rFonts w:ascii="Arial Narrow" w:hAnsi="Arial Narrow"/>
          <w:color w:val="000000"/>
        </w:rPr>
        <w:t xml:space="preserve">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Counseling and Psychological Services (703-993-2380), Student Health Services, or Mason’s Title IX Coordinator (703-993-8730; </w:t>
      </w:r>
      <w:hyperlink r:id="rId14" w:history="1">
        <w:r w:rsidRPr="00503939">
          <w:rPr>
            <w:rStyle w:val="Hyperlink"/>
            <w:rFonts w:ascii="Arial Narrow" w:hAnsi="Arial Narrow"/>
          </w:rPr>
          <w:t>cde@gmu.edu</w:t>
        </w:r>
      </w:hyperlink>
      <w:r w:rsidRPr="00937A58">
        <w:rPr>
          <w:rFonts w:ascii="Arial Narrow" w:hAnsi="Arial Narrow"/>
          <w:color w:val="000000"/>
        </w:rPr>
        <w:t>).</w:t>
      </w:r>
    </w:p>
    <w:p w14:paraId="3F34D460" w14:textId="595C1E5B" w:rsidR="00937A58" w:rsidRDefault="00937A58" w:rsidP="00F72CFE">
      <w:pPr>
        <w:rPr>
          <w:rFonts w:ascii="Arial Narrow" w:hAnsi="Arial Narrow"/>
          <w:color w:val="000000"/>
        </w:rPr>
      </w:pPr>
    </w:p>
    <w:p w14:paraId="3E0568AB" w14:textId="2B5AAD45" w:rsidR="00937A58" w:rsidRDefault="00937A58" w:rsidP="00F72CFE">
      <w:pPr>
        <w:rPr>
          <w:rFonts w:ascii="Arial Narrow" w:hAnsi="Arial Narrow"/>
          <w:color w:val="000000"/>
        </w:rPr>
      </w:pPr>
      <w:r w:rsidRPr="00937A58">
        <w:rPr>
          <w:rFonts w:ascii="Arial Narrow" w:hAnsi="Arial Narrow"/>
          <w:color w:val="000000"/>
          <w:u w:val="single"/>
        </w:rPr>
        <w:t>Privacy:</w:t>
      </w:r>
      <w:r>
        <w:rPr>
          <w:rFonts w:ascii="Arial Narrow" w:hAnsi="Arial Narrow"/>
          <w:color w:val="000000"/>
        </w:rPr>
        <w:t xml:space="preserve"> </w:t>
      </w:r>
      <w:r w:rsidRPr="00937A58">
        <w:rPr>
          <w:rFonts w:ascii="Arial Narrow" w:hAnsi="Arial Narrow"/>
          <w:color w:val="000000"/>
        </w:rPr>
        <w:t xml:space="preserve">Students must use their </w:t>
      </w:r>
      <w:proofErr w:type="spellStart"/>
      <w:r w:rsidRPr="00937A58">
        <w:rPr>
          <w:rFonts w:ascii="Arial Narrow" w:hAnsi="Arial Narrow"/>
          <w:color w:val="000000"/>
        </w:rPr>
        <w:t>MasonLive</w:t>
      </w:r>
      <w:proofErr w:type="spellEnd"/>
      <w:r w:rsidRPr="00937A58">
        <w:rPr>
          <w:rFonts w:ascii="Arial Narrow" w:hAnsi="Arial Narrow"/>
          <w:color w:val="000000"/>
        </w:rPr>
        <w:t xml:space="preserve"> email account to receive important University information, including communications related to this class. I will not respond to messages sent from or send messages to a non-Mason email address.</w:t>
      </w:r>
    </w:p>
    <w:p w14:paraId="50B5FFB7" w14:textId="711FEC8A" w:rsidR="00937A58" w:rsidRDefault="00937A58" w:rsidP="00F72CFE">
      <w:pPr>
        <w:rPr>
          <w:rFonts w:ascii="Arial Narrow" w:hAnsi="Arial Narrow"/>
          <w:color w:val="000000"/>
        </w:rPr>
      </w:pPr>
    </w:p>
    <w:p w14:paraId="02BD4152" w14:textId="72354D9B" w:rsidR="00937A58" w:rsidRDefault="00937A58" w:rsidP="00F72CFE">
      <w:pPr>
        <w:rPr>
          <w:rFonts w:ascii="Arial Narrow" w:hAnsi="Arial Narrow"/>
          <w:color w:val="000000"/>
        </w:rPr>
      </w:pPr>
      <w:r w:rsidRPr="00937A58">
        <w:rPr>
          <w:rFonts w:ascii="Arial Narrow" w:hAnsi="Arial Narrow"/>
          <w:color w:val="000000"/>
          <w:u w:val="single"/>
        </w:rPr>
        <w:lastRenderedPageBreak/>
        <w:t>Course Attempts:</w:t>
      </w:r>
      <w:r>
        <w:rPr>
          <w:rFonts w:ascii="Arial Narrow" w:hAnsi="Arial Narrow"/>
          <w:color w:val="000000"/>
        </w:rPr>
        <w:t xml:space="preserve"> </w:t>
      </w:r>
      <w:r w:rsidR="00A20272">
        <w:rPr>
          <w:rFonts w:ascii="Arial Narrow" w:hAnsi="Arial Narrow"/>
          <w:color w:val="000000"/>
        </w:rPr>
        <w:t>T</w:t>
      </w:r>
      <w:r w:rsidRPr="00937A58">
        <w:rPr>
          <w:rFonts w:ascii="Arial Narrow" w:hAnsi="Arial Narrow"/>
          <w:color w:val="000000"/>
        </w:rPr>
        <w:t>here is a limit of three graded attempts for this course. A W does not count as a graded attempt. Please see AP.1.3.4 in the University Catalog and consult with your academic advisor if you have any questions.</w:t>
      </w:r>
    </w:p>
    <w:p w14:paraId="01EF27AD" w14:textId="77777777" w:rsidR="0099524E" w:rsidRDefault="0099524E" w:rsidP="00F72CFE">
      <w:pPr>
        <w:rPr>
          <w:rFonts w:ascii="Arial Narrow" w:hAnsi="Arial Narrow"/>
          <w:color w:val="000000"/>
        </w:rPr>
      </w:pPr>
    </w:p>
    <w:p w14:paraId="0511EE1E" w14:textId="51E37CAD" w:rsidR="00937A58" w:rsidRPr="008437EF" w:rsidRDefault="00937A58" w:rsidP="00F72CFE">
      <w:pPr>
        <w:rPr>
          <w:rFonts w:ascii="Arial Narrow" w:hAnsi="Arial Narrow"/>
          <w:color w:val="000000"/>
        </w:rPr>
      </w:pPr>
      <w:r w:rsidRPr="00937A58">
        <w:rPr>
          <w:rFonts w:ascii="Arial Narrow" w:hAnsi="Arial Narrow"/>
          <w:color w:val="000000"/>
          <w:u w:val="single"/>
        </w:rPr>
        <w:t>Support Resources:</w:t>
      </w:r>
      <w:r>
        <w:rPr>
          <w:rFonts w:ascii="Arial Narrow" w:hAnsi="Arial Narrow"/>
          <w:color w:val="000000"/>
        </w:rPr>
        <w:t xml:space="preserve"> Please note that Mason has many resources to support students experiencing academic or personal difficulties. A full list of resources can be found here: </w:t>
      </w:r>
      <w:hyperlink r:id="rId15" w:history="1">
        <w:r w:rsidR="005D49FA" w:rsidRPr="00503939">
          <w:rPr>
            <w:rStyle w:val="Hyperlink"/>
            <w:rFonts w:ascii="Arial Narrow" w:hAnsi="Arial Narrow"/>
          </w:rPr>
          <w:t>https://stearnscenter.gmu.edu/knowledge-center/knowing-mason-students/student-support-resources-on-campus/</w:t>
        </w:r>
      </w:hyperlink>
      <w:r w:rsidR="005D49FA">
        <w:rPr>
          <w:rFonts w:ascii="Arial Narrow" w:hAnsi="Arial Narrow"/>
          <w:color w:val="000000"/>
        </w:rPr>
        <w:t xml:space="preserve"> </w:t>
      </w:r>
    </w:p>
    <w:p w14:paraId="2CC46DD3" w14:textId="77777777" w:rsidR="008437EF" w:rsidRDefault="008437EF" w:rsidP="00F72CFE">
      <w:pPr>
        <w:rPr>
          <w:rFonts w:ascii="Arial Narrow" w:hAnsi="Arial Narrow"/>
        </w:rPr>
      </w:pPr>
    </w:p>
    <w:p w14:paraId="6A5567E1" w14:textId="7712B4E7" w:rsidR="006E789B" w:rsidRPr="00937A58" w:rsidRDefault="006E789B" w:rsidP="00F72CFE">
      <w:pPr>
        <w:rPr>
          <w:rFonts w:ascii="Arial Narrow" w:hAnsi="Arial Narrow"/>
          <w:b/>
        </w:rPr>
      </w:pPr>
      <w:r w:rsidRPr="00937A58">
        <w:rPr>
          <w:rFonts w:ascii="Arial Narrow" w:hAnsi="Arial Narrow"/>
          <w:u w:val="single"/>
        </w:rPr>
        <w:t>Peer Support:</w:t>
      </w:r>
      <w:r w:rsidR="00937A58">
        <w:rPr>
          <w:rFonts w:ascii="Arial Narrow" w:hAnsi="Arial Narrow"/>
          <w:b/>
        </w:rPr>
        <w:t xml:space="preserve"> </w:t>
      </w:r>
      <w:r>
        <w:rPr>
          <w:rFonts w:ascii="Arial Narrow" w:hAnsi="Arial Narrow"/>
        </w:rPr>
        <w:t>Take a minute to introduce yourself to two or more classmates who can serve as a resource for missed notes, course deadlines, etc. Record their names and contact information here:</w:t>
      </w:r>
    </w:p>
    <w:p w14:paraId="30C735A3" w14:textId="65618A4D" w:rsidR="006E789B" w:rsidRDefault="006E789B" w:rsidP="00F72CFE">
      <w:pPr>
        <w:rPr>
          <w:rFonts w:ascii="Arial Narrow" w:hAnsi="Arial Narrow"/>
        </w:rPr>
      </w:pPr>
    </w:p>
    <w:p w14:paraId="6A038EE0" w14:textId="0656209E" w:rsidR="006E789B" w:rsidRDefault="006E789B" w:rsidP="00F72CFE">
      <w:pPr>
        <w:rPr>
          <w:rFonts w:ascii="Arial Narrow" w:hAnsi="Arial Narrow"/>
        </w:rPr>
      </w:pPr>
      <w:r w:rsidRPr="006E789B">
        <w:rPr>
          <w:rFonts w:ascii="Arial Narrow" w:hAnsi="Arial Narrow"/>
        </w:rPr>
        <w:t>Name: ________________________ Phone: ________________ Mason Email: _____________________</w:t>
      </w:r>
    </w:p>
    <w:p w14:paraId="312E0F43" w14:textId="77777777" w:rsidR="006E789B" w:rsidRDefault="006E789B" w:rsidP="00F72CFE">
      <w:pPr>
        <w:rPr>
          <w:rFonts w:ascii="Arial Narrow" w:hAnsi="Arial Narrow"/>
        </w:rPr>
      </w:pPr>
    </w:p>
    <w:p w14:paraId="07249E26" w14:textId="4F0C4A37" w:rsidR="006E789B" w:rsidRDefault="006E789B" w:rsidP="00F72CFE">
      <w:pPr>
        <w:rPr>
          <w:rFonts w:ascii="Arial Narrow" w:hAnsi="Arial Narrow"/>
        </w:rPr>
      </w:pPr>
      <w:r w:rsidRPr="006E789B">
        <w:rPr>
          <w:rFonts w:ascii="Arial Narrow" w:hAnsi="Arial Narrow"/>
        </w:rPr>
        <w:t>Name: ________________________ Phone: ________________ Mason Email: _____________________</w:t>
      </w:r>
    </w:p>
    <w:p w14:paraId="258807C2" w14:textId="77777777" w:rsidR="006E789B" w:rsidRDefault="006E789B" w:rsidP="00F72CFE">
      <w:pPr>
        <w:rPr>
          <w:rFonts w:ascii="Arial Narrow" w:hAnsi="Arial Narrow"/>
        </w:rPr>
      </w:pPr>
    </w:p>
    <w:p w14:paraId="19A113DA" w14:textId="7289727D" w:rsidR="006E789B" w:rsidRDefault="006E789B" w:rsidP="00F72CFE">
      <w:pPr>
        <w:rPr>
          <w:rFonts w:ascii="Arial Narrow" w:hAnsi="Arial Narrow"/>
        </w:rPr>
      </w:pPr>
      <w:r w:rsidRPr="006E789B">
        <w:rPr>
          <w:rFonts w:ascii="Arial Narrow" w:hAnsi="Arial Narrow"/>
        </w:rPr>
        <w:t>Name: ________________________ Phone: ________________ Mason Email: _____________________</w:t>
      </w:r>
    </w:p>
    <w:p w14:paraId="1DFA1BA6" w14:textId="77777777" w:rsidR="006E789B" w:rsidRDefault="006E789B" w:rsidP="00F72CFE">
      <w:pPr>
        <w:rPr>
          <w:rFonts w:ascii="Arial Narrow" w:hAnsi="Arial Narrow"/>
        </w:rPr>
      </w:pPr>
    </w:p>
    <w:p w14:paraId="42C12912" w14:textId="6E9E66E7" w:rsidR="006E789B" w:rsidRDefault="006E789B" w:rsidP="00F72CFE">
      <w:pPr>
        <w:rPr>
          <w:rFonts w:ascii="Arial Narrow" w:hAnsi="Arial Narrow"/>
        </w:rPr>
      </w:pPr>
      <w:r w:rsidRPr="006E789B">
        <w:rPr>
          <w:rFonts w:ascii="Arial Narrow" w:hAnsi="Arial Narrow"/>
        </w:rPr>
        <w:t>Name: ________________________ Phone: ________________ Mason Email: _____________________</w:t>
      </w:r>
    </w:p>
    <w:p w14:paraId="4DDEAC6B" w14:textId="77777777" w:rsidR="006E789B" w:rsidRDefault="006E789B" w:rsidP="00F72CFE">
      <w:pPr>
        <w:rPr>
          <w:rFonts w:ascii="Arial Narrow" w:hAnsi="Arial Narrow"/>
        </w:rPr>
      </w:pPr>
    </w:p>
    <w:p w14:paraId="2D8FF27B" w14:textId="77777777" w:rsidR="006E789B" w:rsidRPr="006E789B" w:rsidRDefault="006E789B" w:rsidP="00F72CFE">
      <w:pPr>
        <w:rPr>
          <w:rFonts w:ascii="Arial Narrow" w:hAnsi="Arial Narrow"/>
        </w:rPr>
      </w:pPr>
    </w:p>
    <w:p w14:paraId="0DA8100A" w14:textId="77777777" w:rsidR="008437EF" w:rsidRDefault="008437EF" w:rsidP="00F72CFE">
      <w:pPr>
        <w:rPr>
          <w:rFonts w:ascii="Arial Narrow" w:hAnsi="Arial Narrow"/>
        </w:rPr>
      </w:pPr>
    </w:p>
    <w:p w14:paraId="037C170B" w14:textId="77777777" w:rsidR="008437EF" w:rsidRDefault="008437EF" w:rsidP="00F72CFE">
      <w:pPr>
        <w:rPr>
          <w:rFonts w:ascii="Arial Narrow" w:hAnsi="Arial Narrow"/>
        </w:rPr>
      </w:pPr>
    </w:p>
    <w:p w14:paraId="4A8CB871" w14:textId="77777777" w:rsidR="008437EF" w:rsidRDefault="008437EF" w:rsidP="00F72CFE">
      <w:pPr>
        <w:rPr>
          <w:rFonts w:ascii="Arial Narrow" w:hAnsi="Arial Narrow"/>
        </w:rPr>
      </w:pPr>
    </w:p>
    <w:p w14:paraId="138CB0C7" w14:textId="77777777" w:rsidR="008437EF" w:rsidRDefault="008437EF" w:rsidP="00F72CFE">
      <w:pPr>
        <w:rPr>
          <w:rFonts w:ascii="Arial Narrow" w:hAnsi="Arial Narrow"/>
        </w:rPr>
      </w:pPr>
    </w:p>
    <w:p w14:paraId="17668116" w14:textId="77777777" w:rsidR="008437EF" w:rsidRDefault="008437EF" w:rsidP="00F72CFE">
      <w:pPr>
        <w:rPr>
          <w:rFonts w:ascii="Arial Narrow" w:hAnsi="Arial Narrow"/>
        </w:rPr>
      </w:pPr>
    </w:p>
    <w:p w14:paraId="5272E4B6" w14:textId="77777777" w:rsidR="008437EF" w:rsidRDefault="008437EF" w:rsidP="00F72CFE">
      <w:pPr>
        <w:rPr>
          <w:rFonts w:ascii="Arial Narrow" w:hAnsi="Arial Narrow"/>
        </w:rPr>
      </w:pPr>
    </w:p>
    <w:p w14:paraId="418633CB" w14:textId="77777777" w:rsidR="003A5618" w:rsidRDefault="003A5618" w:rsidP="00F72CFE">
      <w:pPr>
        <w:rPr>
          <w:rFonts w:ascii="Arial Narrow" w:hAnsi="Arial Narrow"/>
        </w:rPr>
        <w:sectPr w:rsidR="003A5618" w:rsidSect="003A5618">
          <w:footerReference w:type="default" r:id="rId16"/>
          <w:pgSz w:w="12240" w:h="15840"/>
          <w:pgMar w:top="1440" w:right="1440" w:bottom="1440" w:left="1440" w:header="720" w:footer="720" w:gutter="0"/>
          <w:cols w:space="720"/>
          <w:docGrid w:linePitch="360"/>
        </w:sectPr>
      </w:pPr>
    </w:p>
    <w:p w14:paraId="7E11015A" w14:textId="77777777" w:rsidR="005D49FA" w:rsidRDefault="005D49FA" w:rsidP="00F72CFE">
      <w:pPr>
        <w:rPr>
          <w:rFonts w:ascii="Arial Narrow" w:hAnsi="Arial Narrow"/>
        </w:rPr>
        <w:sectPr w:rsidR="005D49FA" w:rsidSect="005D49FA">
          <w:pgSz w:w="12240" w:h="15840"/>
          <w:pgMar w:top="1440" w:right="1008" w:bottom="1440" w:left="1008" w:header="720" w:footer="720" w:gutter="0"/>
          <w:cols w:space="720"/>
          <w:docGrid w:linePitch="360"/>
        </w:sectPr>
      </w:pPr>
    </w:p>
    <w:tbl>
      <w:tblPr>
        <w:tblStyle w:val="TableGrid"/>
        <w:tblpPr w:leftFromText="187" w:rightFromText="187" w:vertAnchor="text" w:horzAnchor="page" w:tblpX="1124" w:tblpY="447"/>
        <w:tblW w:w="0" w:type="auto"/>
        <w:tblLook w:val="04A0" w:firstRow="1" w:lastRow="0" w:firstColumn="1" w:lastColumn="0" w:noHBand="0" w:noVBand="1"/>
      </w:tblPr>
      <w:tblGrid>
        <w:gridCol w:w="2335"/>
        <w:gridCol w:w="2970"/>
        <w:gridCol w:w="2880"/>
        <w:gridCol w:w="2029"/>
      </w:tblGrid>
      <w:tr w:rsidR="00ED03CD" w:rsidRPr="00CD201E" w14:paraId="6B1CD0ED" w14:textId="77777777" w:rsidTr="00D3409E">
        <w:tc>
          <w:tcPr>
            <w:tcW w:w="2335" w:type="dxa"/>
            <w:shd w:val="clear" w:color="auto" w:fill="D9D9D9" w:themeFill="background1" w:themeFillShade="D9"/>
          </w:tcPr>
          <w:p w14:paraId="770B6EF7" w14:textId="77777777" w:rsidR="003A5618" w:rsidRPr="00CD201E" w:rsidRDefault="003A5618" w:rsidP="00FF036B">
            <w:pPr>
              <w:rPr>
                <w:rFonts w:ascii="Arial Narrow" w:hAnsi="Arial Narrow" w:cs="Arial"/>
              </w:rPr>
            </w:pPr>
            <w:r w:rsidRPr="00CD201E">
              <w:rPr>
                <w:rFonts w:ascii="Arial Narrow" w:hAnsi="Arial Narrow" w:cs="Arial"/>
                <w:b/>
              </w:rPr>
              <w:t>Date</w:t>
            </w:r>
          </w:p>
        </w:tc>
        <w:tc>
          <w:tcPr>
            <w:tcW w:w="2970" w:type="dxa"/>
            <w:shd w:val="clear" w:color="auto" w:fill="D9D9D9" w:themeFill="background1" w:themeFillShade="D9"/>
          </w:tcPr>
          <w:p w14:paraId="0CACE8DA" w14:textId="77777777" w:rsidR="003A5618" w:rsidRPr="00CD201E" w:rsidRDefault="003A5618" w:rsidP="00FF036B">
            <w:pPr>
              <w:rPr>
                <w:rFonts w:ascii="Arial Narrow" w:hAnsi="Arial Narrow" w:cs="Arial"/>
              </w:rPr>
            </w:pPr>
            <w:r w:rsidRPr="00CD201E">
              <w:rPr>
                <w:rFonts w:ascii="Arial Narrow" w:hAnsi="Arial Narrow" w:cs="Arial"/>
                <w:b/>
              </w:rPr>
              <w:t>Topic</w:t>
            </w:r>
          </w:p>
        </w:tc>
        <w:tc>
          <w:tcPr>
            <w:tcW w:w="2880" w:type="dxa"/>
            <w:shd w:val="clear" w:color="auto" w:fill="D9D9D9" w:themeFill="background1" w:themeFillShade="D9"/>
          </w:tcPr>
          <w:p w14:paraId="606DB50E" w14:textId="77777777" w:rsidR="003A5618" w:rsidRPr="009E1CA7" w:rsidRDefault="003A5618" w:rsidP="00FF036B">
            <w:pPr>
              <w:rPr>
                <w:rFonts w:ascii="Arial Narrow" w:hAnsi="Arial Narrow" w:cs="Arial"/>
                <w:b/>
              </w:rPr>
            </w:pPr>
            <w:r w:rsidRPr="009E1CA7">
              <w:rPr>
                <w:rFonts w:ascii="Arial Narrow" w:hAnsi="Arial Narrow" w:cs="Arial"/>
                <w:b/>
              </w:rPr>
              <w:t>Reading</w:t>
            </w:r>
          </w:p>
        </w:tc>
        <w:tc>
          <w:tcPr>
            <w:tcW w:w="2029" w:type="dxa"/>
            <w:shd w:val="clear" w:color="auto" w:fill="D9D9D9" w:themeFill="background1" w:themeFillShade="D9"/>
          </w:tcPr>
          <w:p w14:paraId="6BC7CD53" w14:textId="77777777" w:rsidR="003A5618" w:rsidRPr="00911B7C" w:rsidRDefault="003A5618" w:rsidP="00FF036B">
            <w:pPr>
              <w:rPr>
                <w:rFonts w:ascii="Arial Narrow" w:hAnsi="Arial Narrow" w:cs="Arial"/>
                <w:b/>
              </w:rPr>
            </w:pPr>
            <w:r w:rsidRPr="00911B7C">
              <w:rPr>
                <w:rFonts w:ascii="Arial Narrow" w:hAnsi="Arial Narrow" w:cs="Arial"/>
                <w:b/>
              </w:rPr>
              <w:t>Assignments</w:t>
            </w:r>
          </w:p>
        </w:tc>
      </w:tr>
      <w:tr w:rsidR="00ED03CD" w:rsidRPr="00CD201E" w14:paraId="510CC652" w14:textId="77777777" w:rsidTr="00D3409E">
        <w:tc>
          <w:tcPr>
            <w:tcW w:w="2335" w:type="dxa"/>
            <w:shd w:val="clear" w:color="auto" w:fill="auto"/>
          </w:tcPr>
          <w:p w14:paraId="4B8803F7" w14:textId="7F938266" w:rsidR="003A5618" w:rsidRPr="00CD201E" w:rsidRDefault="00ED03CD" w:rsidP="00FF036B">
            <w:pPr>
              <w:rPr>
                <w:rFonts w:ascii="Arial Narrow" w:hAnsi="Arial Narrow" w:cs="Arial"/>
              </w:rPr>
            </w:pPr>
            <w:r>
              <w:rPr>
                <w:rFonts w:ascii="Arial Narrow" w:hAnsi="Arial Narrow" w:cs="Arial"/>
              </w:rPr>
              <w:t xml:space="preserve">Week 1: </w:t>
            </w:r>
            <w:r w:rsidR="00D346B0">
              <w:rPr>
                <w:rFonts w:ascii="Arial Narrow" w:hAnsi="Arial Narrow" w:cs="Arial"/>
              </w:rPr>
              <w:t>8/26/19</w:t>
            </w:r>
            <w:r w:rsidR="00DF54E1">
              <w:rPr>
                <w:rFonts w:ascii="Arial Narrow" w:hAnsi="Arial Narrow" w:cs="Arial"/>
              </w:rPr>
              <w:t xml:space="preserve"> (</w:t>
            </w:r>
            <w:r>
              <w:rPr>
                <w:rFonts w:ascii="Arial Narrow" w:hAnsi="Arial Narrow" w:cs="Arial"/>
              </w:rPr>
              <w:t>M)</w:t>
            </w:r>
          </w:p>
        </w:tc>
        <w:tc>
          <w:tcPr>
            <w:tcW w:w="2970" w:type="dxa"/>
            <w:shd w:val="clear" w:color="auto" w:fill="auto"/>
          </w:tcPr>
          <w:p w14:paraId="3C0CFBEA" w14:textId="1B624CA6" w:rsidR="003A5618" w:rsidRPr="00CD201E" w:rsidRDefault="003A5618" w:rsidP="00FF036B">
            <w:pPr>
              <w:rPr>
                <w:rFonts w:ascii="Arial Narrow" w:hAnsi="Arial Narrow" w:cs="Arial"/>
              </w:rPr>
            </w:pPr>
            <w:r w:rsidRPr="00CD201E">
              <w:rPr>
                <w:rFonts w:ascii="Arial Narrow" w:hAnsi="Arial Narrow" w:cs="Arial"/>
              </w:rPr>
              <w:t>Introduction &amp; Syllabus</w:t>
            </w:r>
          </w:p>
        </w:tc>
        <w:tc>
          <w:tcPr>
            <w:tcW w:w="2880" w:type="dxa"/>
            <w:shd w:val="clear" w:color="auto" w:fill="auto"/>
          </w:tcPr>
          <w:p w14:paraId="1243A04F" w14:textId="71294B5D" w:rsidR="003A5618" w:rsidRDefault="00407119" w:rsidP="00FF036B">
            <w:pPr>
              <w:rPr>
                <w:rFonts w:ascii="Arial Narrow" w:hAnsi="Arial Narrow" w:cs="Arial"/>
              </w:rPr>
            </w:pPr>
            <w:r>
              <w:rPr>
                <w:rFonts w:ascii="Arial Narrow" w:hAnsi="Arial Narrow" w:cs="Arial"/>
              </w:rPr>
              <w:t>Spohn</w:t>
            </w:r>
            <w:r w:rsidR="00377B77">
              <w:rPr>
                <w:rFonts w:ascii="Arial Narrow" w:hAnsi="Arial Narrow" w:cs="Arial"/>
              </w:rPr>
              <w:t xml:space="preserve"> </w:t>
            </w:r>
            <w:r>
              <w:rPr>
                <w:rFonts w:ascii="Arial Narrow" w:hAnsi="Arial Narrow" w:cs="Arial"/>
              </w:rPr>
              <w:t xml:space="preserve">pp. </w:t>
            </w:r>
            <w:r w:rsidR="007F5718">
              <w:rPr>
                <w:rFonts w:ascii="Arial Narrow" w:hAnsi="Arial Narrow" w:cs="Arial"/>
              </w:rPr>
              <w:t>1-</w:t>
            </w:r>
            <w:r w:rsidR="00BB3CF6">
              <w:rPr>
                <w:rFonts w:ascii="Arial Narrow" w:hAnsi="Arial Narrow" w:cs="Arial"/>
              </w:rPr>
              <w:t>28</w:t>
            </w:r>
          </w:p>
          <w:p w14:paraId="59290A09" w14:textId="6EB3590E" w:rsidR="00C92B94" w:rsidRPr="00CD201E" w:rsidRDefault="00C92B94" w:rsidP="00FF036B">
            <w:pPr>
              <w:rPr>
                <w:rFonts w:ascii="Arial Narrow" w:hAnsi="Arial Narrow" w:cs="Arial"/>
              </w:rPr>
            </w:pPr>
          </w:p>
        </w:tc>
        <w:tc>
          <w:tcPr>
            <w:tcW w:w="2029" w:type="dxa"/>
            <w:shd w:val="clear" w:color="auto" w:fill="auto"/>
          </w:tcPr>
          <w:p w14:paraId="1672E6CB" w14:textId="6CD34C2E" w:rsidR="003A5618" w:rsidRPr="00CD201E" w:rsidRDefault="003A5618" w:rsidP="00FF036B">
            <w:pPr>
              <w:rPr>
                <w:rFonts w:ascii="Arial Narrow" w:hAnsi="Arial Narrow" w:cs="Arial"/>
              </w:rPr>
            </w:pPr>
          </w:p>
        </w:tc>
      </w:tr>
      <w:tr w:rsidR="00ED03CD" w:rsidRPr="00CD201E" w14:paraId="28E09C4E" w14:textId="77777777" w:rsidTr="00D3409E">
        <w:tc>
          <w:tcPr>
            <w:tcW w:w="2335" w:type="dxa"/>
            <w:shd w:val="clear" w:color="auto" w:fill="auto"/>
          </w:tcPr>
          <w:p w14:paraId="72212A0D" w14:textId="259F2BC8" w:rsidR="003A5618" w:rsidRPr="00CD201E" w:rsidRDefault="007A75F8" w:rsidP="00FF036B">
            <w:pPr>
              <w:rPr>
                <w:rFonts w:ascii="Arial Narrow" w:hAnsi="Arial Narrow" w:cs="Arial"/>
              </w:rPr>
            </w:pPr>
            <w:r>
              <w:rPr>
                <w:rFonts w:ascii="Arial Narrow" w:hAnsi="Arial Narrow" w:cs="Arial"/>
              </w:rPr>
              <w:t xml:space="preserve">No Class: </w:t>
            </w:r>
            <w:r w:rsidR="007B22B5">
              <w:rPr>
                <w:rFonts w:ascii="Arial Narrow" w:hAnsi="Arial Narrow" w:cs="Arial"/>
              </w:rPr>
              <w:t>9/2/19</w:t>
            </w:r>
            <w:r>
              <w:rPr>
                <w:rFonts w:ascii="Arial Narrow" w:hAnsi="Arial Narrow" w:cs="Arial"/>
              </w:rPr>
              <w:t xml:space="preserve"> (M)</w:t>
            </w:r>
          </w:p>
        </w:tc>
        <w:tc>
          <w:tcPr>
            <w:tcW w:w="2970" w:type="dxa"/>
            <w:shd w:val="clear" w:color="auto" w:fill="auto"/>
          </w:tcPr>
          <w:p w14:paraId="7D5734FF" w14:textId="2119B7DD" w:rsidR="003A5618" w:rsidRPr="003A5618" w:rsidRDefault="007B22B5" w:rsidP="00FF036B">
            <w:pPr>
              <w:rPr>
                <w:rFonts w:ascii="Arial Narrow" w:hAnsi="Arial Narrow" w:cs="Arial"/>
                <w:color w:val="000000" w:themeColor="text1"/>
              </w:rPr>
            </w:pPr>
            <w:r>
              <w:rPr>
                <w:rFonts w:ascii="Arial Narrow" w:hAnsi="Arial Narrow" w:cs="Arial"/>
                <w:color w:val="000000" w:themeColor="text1"/>
              </w:rPr>
              <w:t>No Class – Labor Day</w:t>
            </w:r>
          </w:p>
        </w:tc>
        <w:tc>
          <w:tcPr>
            <w:tcW w:w="2880" w:type="dxa"/>
            <w:shd w:val="clear" w:color="auto" w:fill="auto"/>
          </w:tcPr>
          <w:p w14:paraId="159919A5" w14:textId="0473E3E6" w:rsidR="003A5618" w:rsidRPr="00CD201E" w:rsidRDefault="003A5618" w:rsidP="00FF036B">
            <w:pPr>
              <w:rPr>
                <w:rFonts w:ascii="Arial Narrow" w:hAnsi="Arial Narrow" w:cs="Arial"/>
              </w:rPr>
            </w:pPr>
          </w:p>
        </w:tc>
        <w:tc>
          <w:tcPr>
            <w:tcW w:w="2029" w:type="dxa"/>
            <w:shd w:val="clear" w:color="auto" w:fill="auto"/>
          </w:tcPr>
          <w:p w14:paraId="2D797DEC" w14:textId="72AF4D6F" w:rsidR="003A5618" w:rsidRPr="00CD201E" w:rsidRDefault="003A5618" w:rsidP="00FF036B">
            <w:pPr>
              <w:rPr>
                <w:rFonts w:ascii="Arial Narrow" w:hAnsi="Arial Narrow" w:cs="Arial"/>
                <w:b/>
              </w:rPr>
            </w:pPr>
          </w:p>
        </w:tc>
      </w:tr>
      <w:tr w:rsidR="00EB5EDD" w:rsidRPr="00CD201E" w14:paraId="3A96843F" w14:textId="77777777" w:rsidTr="00D3409E">
        <w:tc>
          <w:tcPr>
            <w:tcW w:w="2335" w:type="dxa"/>
            <w:shd w:val="clear" w:color="auto" w:fill="auto"/>
          </w:tcPr>
          <w:p w14:paraId="2949C9F4" w14:textId="494ABAC5" w:rsidR="00EB5EDD" w:rsidRPr="00F770A0" w:rsidRDefault="00CD4B0A" w:rsidP="00FF036B">
            <w:pPr>
              <w:rPr>
                <w:rFonts w:ascii="Arial Narrow" w:hAnsi="Arial Narrow" w:cs="Arial"/>
              </w:rPr>
            </w:pPr>
            <w:r w:rsidRPr="00F770A0">
              <w:rPr>
                <w:rFonts w:ascii="Arial Narrow" w:hAnsi="Arial Narrow" w:cs="Arial"/>
              </w:rPr>
              <w:t>Week 2: 9/9/19 (M)</w:t>
            </w:r>
          </w:p>
        </w:tc>
        <w:tc>
          <w:tcPr>
            <w:tcW w:w="2970" w:type="dxa"/>
            <w:shd w:val="clear" w:color="auto" w:fill="auto"/>
          </w:tcPr>
          <w:p w14:paraId="0ED570AF" w14:textId="66248AF4" w:rsidR="00EB5EDD" w:rsidRPr="00F770A0" w:rsidRDefault="00D3409E" w:rsidP="00FF036B">
            <w:pPr>
              <w:rPr>
                <w:rFonts w:ascii="Arial Narrow" w:hAnsi="Arial Narrow" w:cs="Arial"/>
                <w:color w:val="000000" w:themeColor="text1"/>
              </w:rPr>
            </w:pPr>
            <w:r w:rsidRPr="00F770A0">
              <w:rPr>
                <w:rFonts w:ascii="Arial Narrow" w:hAnsi="Arial Narrow" w:cs="Arial"/>
                <w:color w:val="000000" w:themeColor="text1"/>
              </w:rPr>
              <w:t>Research on the Court System</w:t>
            </w:r>
          </w:p>
        </w:tc>
        <w:tc>
          <w:tcPr>
            <w:tcW w:w="2880" w:type="dxa"/>
            <w:shd w:val="clear" w:color="auto" w:fill="auto"/>
          </w:tcPr>
          <w:p w14:paraId="2D50914A" w14:textId="1449797B" w:rsidR="00603E83" w:rsidRPr="00F770A0" w:rsidRDefault="00D3409E" w:rsidP="00CD4B0A">
            <w:pPr>
              <w:rPr>
                <w:rFonts w:ascii="Arial Narrow" w:hAnsi="Arial Narrow" w:cs="Arial"/>
              </w:rPr>
            </w:pPr>
            <w:r w:rsidRPr="00F770A0">
              <w:rPr>
                <w:rFonts w:ascii="Arial Narrow" w:hAnsi="Arial Narrow" w:cs="Arial"/>
              </w:rPr>
              <w:t>Spohn pp</w:t>
            </w:r>
            <w:r w:rsidR="004E363D" w:rsidRPr="00F770A0">
              <w:rPr>
                <w:rFonts w:ascii="Arial Narrow" w:hAnsi="Arial Narrow" w:cs="Arial"/>
              </w:rPr>
              <w:t xml:space="preserve"> 29-62</w:t>
            </w:r>
          </w:p>
        </w:tc>
        <w:tc>
          <w:tcPr>
            <w:tcW w:w="2029" w:type="dxa"/>
            <w:shd w:val="clear" w:color="auto" w:fill="auto"/>
          </w:tcPr>
          <w:p w14:paraId="06E281B4" w14:textId="77777777" w:rsidR="00EB5EDD" w:rsidRPr="00CD201E" w:rsidRDefault="00EB5EDD" w:rsidP="00FF036B">
            <w:pPr>
              <w:rPr>
                <w:rFonts w:ascii="Arial Narrow" w:hAnsi="Arial Narrow" w:cs="Arial"/>
              </w:rPr>
            </w:pPr>
          </w:p>
        </w:tc>
      </w:tr>
      <w:tr w:rsidR="00ED03CD" w:rsidRPr="00CD201E" w14:paraId="0361AB6E" w14:textId="77777777" w:rsidTr="00D3409E">
        <w:tc>
          <w:tcPr>
            <w:tcW w:w="2335" w:type="dxa"/>
            <w:shd w:val="clear" w:color="auto" w:fill="auto"/>
          </w:tcPr>
          <w:p w14:paraId="4BD92072" w14:textId="1FBF7D31" w:rsidR="003A5618" w:rsidRPr="00F770A0" w:rsidRDefault="00ED03CD" w:rsidP="00FF036B">
            <w:pPr>
              <w:rPr>
                <w:rFonts w:ascii="Arial Narrow" w:hAnsi="Arial Narrow" w:cs="Arial"/>
              </w:rPr>
            </w:pPr>
            <w:r w:rsidRPr="00F770A0">
              <w:rPr>
                <w:rFonts w:ascii="Arial Narrow" w:hAnsi="Arial Narrow" w:cs="Arial"/>
              </w:rPr>
              <w:t xml:space="preserve">Week </w:t>
            </w:r>
            <w:r w:rsidR="00CD4B0A" w:rsidRPr="00F770A0">
              <w:rPr>
                <w:rFonts w:ascii="Arial Narrow" w:hAnsi="Arial Narrow" w:cs="Arial"/>
              </w:rPr>
              <w:t>3</w:t>
            </w:r>
            <w:r w:rsidRPr="00F770A0">
              <w:rPr>
                <w:rFonts w:ascii="Arial Narrow" w:hAnsi="Arial Narrow" w:cs="Arial"/>
              </w:rPr>
              <w:t xml:space="preserve">: </w:t>
            </w:r>
            <w:r w:rsidR="007B22B5" w:rsidRPr="00F770A0">
              <w:rPr>
                <w:rFonts w:ascii="Arial Narrow" w:hAnsi="Arial Narrow" w:cs="Arial"/>
              </w:rPr>
              <w:t>9</w:t>
            </w:r>
            <w:r w:rsidR="003A5618" w:rsidRPr="00F770A0">
              <w:rPr>
                <w:rFonts w:ascii="Arial Narrow" w:hAnsi="Arial Narrow" w:cs="Arial"/>
              </w:rPr>
              <w:t>/</w:t>
            </w:r>
            <w:r w:rsidR="007B22B5" w:rsidRPr="00F770A0">
              <w:rPr>
                <w:rFonts w:ascii="Arial Narrow" w:hAnsi="Arial Narrow" w:cs="Arial"/>
              </w:rPr>
              <w:t>16</w:t>
            </w:r>
            <w:r w:rsidR="003A5618" w:rsidRPr="00F770A0">
              <w:rPr>
                <w:rFonts w:ascii="Arial Narrow" w:hAnsi="Arial Narrow" w:cs="Arial"/>
              </w:rPr>
              <w:t>/1</w:t>
            </w:r>
            <w:r w:rsidR="007B22B5" w:rsidRPr="00F770A0">
              <w:rPr>
                <w:rFonts w:ascii="Arial Narrow" w:hAnsi="Arial Narrow" w:cs="Arial"/>
              </w:rPr>
              <w:t>9</w:t>
            </w:r>
            <w:r w:rsidR="00DF54E1" w:rsidRPr="00F770A0">
              <w:rPr>
                <w:rFonts w:ascii="Arial Narrow" w:hAnsi="Arial Narrow" w:cs="Arial"/>
              </w:rPr>
              <w:t xml:space="preserve"> </w:t>
            </w:r>
            <w:r w:rsidRPr="00F770A0">
              <w:rPr>
                <w:rFonts w:ascii="Arial Narrow" w:hAnsi="Arial Narrow" w:cs="Arial"/>
              </w:rPr>
              <w:t>(M)</w:t>
            </w:r>
          </w:p>
        </w:tc>
        <w:tc>
          <w:tcPr>
            <w:tcW w:w="2970" w:type="dxa"/>
            <w:shd w:val="clear" w:color="auto" w:fill="auto"/>
          </w:tcPr>
          <w:p w14:paraId="63BE9386" w14:textId="5F074B38" w:rsidR="003A5618" w:rsidRPr="00F770A0" w:rsidRDefault="00D3409E" w:rsidP="00FF036B">
            <w:pPr>
              <w:rPr>
                <w:rFonts w:ascii="Arial Narrow" w:hAnsi="Arial Narrow" w:cs="Arial"/>
                <w:color w:val="000000" w:themeColor="text1"/>
              </w:rPr>
            </w:pPr>
            <w:r w:rsidRPr="00F770A0">
              <w:rPr>
                <w:rFonts w:ascii="Arial Narrow" w:hAnsi="Arial Narrow" w:cs="Arial"/>
                <w:color w:val="000000" w:themeColor="text1"/>
              </w:rPr>
              <w:t>The Evolution of Law</w:t>
            </w:r>
          </w:p>
        </w:tc>
        <w:tc>
          <w:tcPr>
            <w:tcW w:w="2880" w:type="dxa"/>
            <w:shd w:val="clear" w:color="auto" w:fill="auto"/>
          </w:tcPr>
          <w:p w14:paraId="29B600C6" w14:textId="77777777" w:rsidR="00D3409E" w:rsidRPr="00F770A0" w:rsidRDefault="00D3409E" w:rsidP="00D3409E">
            <w:pPr>
              <w:rPr>
                <w:rFonts w:ascii="Arial Narrow" w:hAnsi="Arial Narrow" w:cs="Arial"/>
              </w:rPr>
            </w:pPr>
            <w:r w:rsidRPr="00F770A0">
              <w:rPr>
                <w:rFonts w:ascii="Arial Narrow" w:hAnsi="Arial Narrow" w:cs="Arial"/>
              </w:rPr>
              <w:t>Spohn pp. 63-85</w:t>
            </w:r>
          </w:p>
          <w:p w14:paraId="46487B34" w14:textId="77777777" w:rsidR="00D3409E" w:rsidRPr="00F770A0" w:rsidRDefault="00D3409E" w:rsidP="00D3409E">
            <w:pPr>
              <w:rPr>
                <w:rFonts w:ascii="Arial Narrow" w:hAnsi="Arial Narrow" w:cs="Arial"/>
              </w:rPr>
            </w:pPr>
            <w:r w:rsidRPr="00F770A0">
              <w:rPr>
                <w:rFonts w:ascii="Arial Narrow" w:hAnsi="Arial Narrow" w:cs="Arial"/>
              </w:rPr>
              <w:t>Chemerinsky (2017)</w:t>
            </w:r>
          </w:p>
          <w:p w14:paraId="65AB5A79" w14:textId="77777777" w:rsidR="00D3409E" w:rsidRPr="00F770A0" w:rsidRDefault="00D3409E" w:rsidP="00D3409E">
            <w:pPr>
              <w:rPr>
                <w:rFonts w:ascii="Arial Narrow" w:hAnsi="Arial Narrow" w:cs="Arial"/>
              </w:rPr>
            </w:pPr>
            <w:r w:rsidRPr="00F770A0">
              <w:rPr>
                <w:rFonts w:ascii="Arial Narrow" w:hAnsi="Arial Narrow" w:cs="Arial"/>
              </w:rPr>
              <w:t>Chin (2017)</w:t>
            </w:r>
          </w:p>
          <w:p w14:paraId="212E5AEA" w14:textId="79BAB2F7" w:rsidR="00C92B94" w:rsidRPr="00F770A0" w:rsidRDefault="00D3409E" w:rsidP="00D3409E">
            <w:pPr>
              <w:rPr>
                <w:rFonts w:ascii="Arial Narrow" w:hAnsi="Arial Narrow" w:cs="Arial"/>
              </w:rPr>
            </w:pPr>
            <w:proofErr w:type="spellStart"/>
            <w:r w:rsidRPr="00F770A0">
              <w:rPr>
                <w:rFonts w:ascii="Arial Narrow" w:hAnsi="Arial Narrow" w:cs="Arial"/>
              </w:rPr>
              <w:t>Kreit</w:t>
            </w:r>
            <w:proofErr w:type="spellEnd"/>
            <w:r w:rsidRPr="00F770A0">
              <w:rPr>
                <w:rFonts w:ascii="Arial Narrow" w:hAnsi="Arial Narrow" w:cs="Arial"/>
              </w:rPr>
              <w:t xml:space="preserve"> (2017)</w:t>
            </w:r>
          </w:p>
        </w:tc>
        <w:tc>
          <w:tcPr>
            <w:tcW w:w="2029" w:type="dxa"/>
            <w:shd w:val="clear" w:color="auto" w:fill="auto"/>
          </w:tcPr>
          <w:p w14:paraId="0A6297AE" w14:textId="77777777" w:rsidR="003A5618" w:rsidRPr="00CD201E" w:rsidRDefault="003A5618" w:rsidP="00FF036B">
            <w:pPr>
              <w:rPr>
                <w:rFonts w:ascii="Arial Narrow" w:hAnsi="Arial Narrow" w:cs="Arial"/>
              </w:rPr>
            </w:pPr>
          </w:p>
        </w:tc>
      </w:tr>
      <w:tr w:rsidR="00ED03CD" w:rsidRPr="00CD201E" w14:paraId="0B09DEC8" w14:textId="77777777" w:rsidTr="00D3409E">
        <w:tc>
          <w:tcPr>
            <w:tcW w:w="2335" w:type="dxa"/>
            <w:shd w:val="clear" w:color="auto" w:fill="auto"/>
          </w:tcPr>
          <w:p w14:paraId="54FA5DCC" w14:textId="7EDC68D6" w:rsidR="003A5618" w:rsidRPr="00CD4B0A" w:rsidRDefault="00ED03CD" w:rsidP="00FF036B">
            <w:pPr>
              <w:rPr>
                <w:rFonts w:ascii="Arial Narrow" w:hAnsi="Arial Narrow" w:cs="Arial"/>
              </w:rPr>
            </w:pPr>
            <w:r w:rsidRPr="00CD4B0A">
              <w:rPr>
                <w:rFonts w:ascii="Arial Narrow" w:hAnsi="Arial Narrow" w:cs="Arial"/>
              </w:rPr>
              <w:t xml:space="preserve">Week </w:t>
            </w:r>
            <w:r w:rsidR="00CD4B0A" w:rsidRPr="00CD4B0A">
              <w:rPr>
                <w:rFonts w:ascii="Arial Narrow" w:hAnsi="Arial Narrow" w:cs="Arial"/>
              </w:rPr>
              <w:t>4</w:t>
            </w:r>
            <w:r w:rsidRPr="00CD4B0A">
              <w:rPr>
                <w:rFonts w:ascii="Arial Narrow" w:hAnsi="Arial Narrow" w:cs="Arial"/>
              </w:rPr>
              <w:t>: 9</w:t>
            </w:r>
            <w:r w:rsidR="003A5618" w:rsidRPr="00CD4B0A">
              <w:rPr>
                <w:rFonts w:ascii="Arial Narrow" w:hAnsi="Arial Narrow" w:cs="Arial"/>
              </w:rPr>
              <w:t>/</w:t>
            </w:r>
            <w:r w:rsidR="007B22B5" w:rsidRPr="00CD4B0A">
              <w:rPr>
                <w:rFonts w:ascii="Arial Narrow" w:hAnsi="Arial Narrow" w:cs="Arial"/>
              </w:rPr>
              <w:t>23</w:t>
            </w:r>
            <w:r w:rsidR="003A5618" w:rsidRPr="00CD4B0A">
              <w:rPr>
                <w:rFonts w:ascii="Arial Narrow" w:hAnsi="Arial Narrow" w:cs="Arial"/>
              </w:rPr>
              <w:t>/1</w:t>
            </w:r>
            <w:r w:rsidR="007B22B5" w:rsidRPr="00CD4B0A">
              <w:rPr>
                <w:rFonts w:ascii="Arial Narrow" w:hAnsi="Arial Narrow" w:cs="Arial"/>
              </w:rPr>
              <w:t>9</w:t>
            </w:r>
            <w:r w:rsidR="00DF54E1" w:rsidRPr="00CD4B0A">
              <w:rPr>
                <w:rFonts w:ascii="Arial Narrow" w:hAnsi="Arial Narrow" w:cs="Arial"/>
              </w:rPr>
              <w:t xml:space="preserve"> (</w:t>
            </w:r>
            <w:r w:rsidRPr="00CD4B0A">
              <w:rPr>
                <w:rFonts w:ascii="Arial Narrow" w:hAnsi="Arial Narrow" w:cs="Arial"/>
              </w:rPr>
              <w:t>M</w:t>
            </w:r>
            <w:r w:rsidR="00DF54E1" w:rsidRPr="00CD4B0A">
              <w:rPr>
                <w:rFonts w:ascii="Arial Narrow" w:hAnsi="Arial Narrow" w:cs="Arial"/>
              </w:rPr>
              <w:t>)</w:t>
            </w:r>
          </w:p>
        </w:tc>
        <w:tc>
          <w:tcPr>
            <w:tcW w:w="2970" w:type="dxa"/>
            <w:shd w:val="clear" w:color="auto" w:fill="auto"/>
          </w:tcPr>
          <w:p w14:paraId="23ED35D9" w14:textId="36F922FC" w:rsidR="003A5618" w:rsidRPr="00CD4B0A" w:rsidRDefault="00112415" w:rsidP="00FF036B">
            <w:pPr>
              <w:rPr>
                <w:rFonts w:ascii="Arial Narrow" w:hAnsi="Arial Narrow" w:cs="Arial"/>
                <w:color w:val="000000" w:themeColor="text1"/>
              </w:rPr>
            </w:pPr>
            <w:r w:rsidRPr="00CD4B0A">
              <w:rPr>
                <w:rFonts w:ascii="Arial Narrow" w:hAnsi="Arial Narrow" w:cs="Arial"/>
                <w:color w:val="000000" w:themeColor="text1"/>
              </w:rPr>
              <w:t>Roles: Attorneys</w:t>
            </w:r>
          </w:p>
        </w:tc>
        <w:tc>
          <w:tcPr>
            <w:tcW w:w="2880" w:type="dxa"/>
            <w:shd w:val="clear" w:color="auto" w:fill="auto"/>
          </w:tcPr>
          <w:p w14:paraId="4F0A663A" w14:textId="77777777" w:rsidR="003A5618" w:rsidRPr="00CD4B0A" w:rsidRDefault="00112415" w:rsidP="00FF036B">
            <w:pPr>
              <w:rPr>
                <w:rFonts w:ascii="Arial Narrow" w:hAnsi="Arial Narrow" w:cs="Arial"/>
              </w:rPr>
            </w:pPr>
            <w:r w:rsidRPr="00CD4B0A">
              <w:rPr>
                <w:rFonts w:ascii="Arial Narrow" w:hAnsi="Arial Narrow" w:cs="Arial"/>
              </w:rPr>
              <w:t>Spohn</w:t>
            </w:r>
            <w:r w:rsidR="002C65A9" w:rsidRPr="00CD4B0A">
              <w:rPr>
                <w:rFonts w:ascii="Arial Narrow" w:hAnsi="Arial Narrow" w:cs="Arial"/>
              </w:rPr>
              <w:t xml:space="preserve"> pp. 119-</w:t>
            </w:r>
            <w:r w:rsidR="00C06687" w:rsidRPr="00CD4B0A">
              <w:rPr>
                <w:rFonts w:ascii="Arial Narrow" w:hAnsi="Arial Narrow" w:cs="Arial"/>
              </w:rPr>
              <w:t>134</w:t>
            </w:r>
          </w:p>
          <w:p w14:paraId="5B326D97" w14:textId="77777777" w:rsidR="00C92B94" w:rsidRPr="00CD4B0A" w:rsidRDefault="00C92B94" w:rsidP="00FF036B">
            <w:pPr>
              <w:rPr>
                <w:rFonts w:ascii="Arial Narrow" w:hAnsi="Arial Narrow" w:cs="Arial"/>
              </w:rPr>
            </w:pPr>
            <w:r w:rsidRPr="00CD4B0A">
              <w:rPr>
                <w:rFonts w:ascii="Arial Narrow" w:hAnsi="Arial Narrow" w:cs="Arial"/>
              </w:rPr>
              <w:t>Helm et al. (2018)</w:t>
            </w:r>
          </w:p>
          <w:p w14:paraId="5E379E65" w14:textId="2EF620C2" w:rsidR="00C92B94" w:rsidRPr="00CD4B0A" w:rsidRDefault="00C92B94" w:rsidP="00FF036B">
            <w:pPr>
              <w:rPr>
                <w:rFonts w:ascii="Arial Narrow" w:hAnsi="Arial Narrow" w:cs="Arial"/>
              </w:rPr>
            </w:pPr>
            <w:r w:rsidRPr="00CD4B0A">
              <w:rPr>
                <w:rFonts w:ascii="Arial Narrow" w:hAnsi="Arial Narrow" w:cs="Arial"/>
              </w:rPr>
              <w:t>Kim et al. (2015)</w:t>
            </w:r>
          </w:p>
        </w:tc>
        <w:tc>
          <w:tcPr>
            <w:tcW w:w="2029" w:type="dxa"/>
            <w:shd w:val="clear" w:color="auto" w:fill="auto"/>
          </w:tcPr>
          <w:p w14:paraId="16C47D5C" w14:textId="305042FA" w:rsidR="003A5618" w:rsidRPr="00CD201E" w:rsidRDefault="0014397C" w:rsidP="00FF036B">
            <w:pPr>
              <w:rPr>
                <w:rFonts w:ascii="Arial Narrow" w:hAnsi="Arial Narrow" w:cs="Arial"/>
              </w:rPr>
            </w:pPr>
            <w:r>
              <w:rPr>
                <w:rFonts w:ascii="Arial Narrow" w:hAnsi="Arial Narrow" w:cs="Arial"/>
              </w:rPr>
              <w:t>CCC Paper - Case Selection</w:t>
            </w:r>
            <w:r w:rsidR="003D5BB0">
              <w:rPr>
                <w:rFonts w:ascii="Arial Narrow" w:hAnsi="Arial Narrow" w:cs="Arial"/>
              </w:rPr>
              <w:t xml:space="preserve"> </w:t>
            </w:r>
            <w:r>
              <w:rPr>
                <w:rFonts w:ascii="Arial Narrow" w:hAnsi="Arial Narrow" w:cs="Arial"/>
              </w:rPr>
              <w:t>Due</w:t>
            </w:r>
          </w:p>
        </w:tc>
      </w:tr>
      <w:tr w:rsidR="00ED03CD" w:rsidRPr="00CD201E" w14:paraId="24BBDED3" w14:textId="77777777" w:rsidTr="00D3409E">
        <w:tc>
          <w:tcPr>
            <w:tcW w:w="2335" w:type="dxa"/>
            <w:shd w:val="clear" w:color="auto" w:fill="auto"/>
          </w:tcPr>
          <w:p w14:paraId="14B46684" w14:textId="149BC54E" w:rsidR="003A5618" w:rsidRPr="00CD4B0A" w:rsidRDefault="00ED03CD" w:rsidP="00FF036B">
            <w:pPr>
              <w:rPr>
                <w:rFonts w:ascii="Arial Narrow" w:hAnsi="Arial Narrow" w:cs="Arial"/>
              </w:rPr>
            </w:pPr>
            <w:r w:rsidRPr="00CD4B0A">
              <w:rPr>
                <w:rFonts w:ascii="Arial Narrow" w:hAnsi="Arial Narrow" w:cs="Arial"/>
              </w:rPr>
              <w:t xml:space="preserve">Week </w:t>
            </w:r>
            <w:r w:rsidR="00CD4B0A" w:rsidRPr="00CD4B0A">
              <w:rPr>
                <w:rFonts w:ascii="Arial Narrow" w:hAnsi="Arial Narrow" w:cs="Arial"/>
              </w:rPr>
              <w:t>5</w:t>
            </w:r>
            <w:r w:rsidRPr="00CD4B0A">
              <w:rPr>
                <w:rFonts w:ascii="Arial Narrow" w:hAnsi="Arial Narrow" w:cs="Arial"/>
              </w:rPr>
              <w:t>:</w:t>
            </w:r>
            <w:r w:rsidR="003A5618" w:rsidRPr="00CD4B0A">
              <w:rPr>
                <w:rFonts w:ascii="Arial Narrow" w:hAnsi="Arial Narrow" w:cs="Arial"/>
              </w:rPr>
              <w:t xml:space="preserve"> 9/</w:t>
            </w:r>
            <w:r w:rsidR="007B22B5" w:rsidRPr="00CD4B0A">
              <w:rPr>
                <w:rFonts w:ascii="Arial Narrow" w:hAnsi="Arial Narrow" w:cs="Arial"/>
              </w:rPr>
              <w:t>30</w:t>
            </w:r>
            <w:r w:rsidR="003A5618" w:rsidRPr="00CD4B0A">
              <w:rPr>
                <w:rFonts w:ascii="Arial Narrow" w:hAnsi="Arial Narrow" w:cs="Arial"/>
              </w:rPr>
              <w:t>/1</w:t>
            </w:r>
            <w:r w:rsidR="007B22B5" w:rsidRPr="00CD4B0A">
              <w:rPr>
                <w:rFonts w:ascii="Arial Narrow" w:hAnsi="Arial Narrow" w:cs="Arial"/>
              </w:rPr>
              <w:t>9</w:t>
            </w:r>
            <w:r w:rsidR="00DF54E1" w:rsidRPr="00CD4B0A">
              <w:rPr>
                <w:rFonts w:ascii="Arial Narrow" w:hAnsi="Arial Narrow" w:cs="Arial"/>
              </w:rPr>
              <w:t xml:space="preserve"> (</w:t>
            </w:r>
            <w:r w:rsidRPr="00CD4B0A">
              <w:rPr>
                <w:rFonts w:ascii="Arial Narrow" w:hAnsi="Arial Narrow" w:cs="Arial"/>
              </w:rPr>
              <w:t>M)</w:t>
            </w:r>
          </w:p>
        </w:tc>
        <w:tc>
          <w:tcPr>
            <w:tcW w:w="2970" w:type="dxa"/>
            <w:shd w:val="clear" w:color="auto" w:fill="auto"/>
          </w:tcPr>
          <w:p w14:paraId="67CD90D8" w14:textId="041D2B0B" w:rsidR="003A5618" w:rsidRPr="00CD4B0A" w:rsidRDefault="00DE6A31" w:rsidP="00FF036B">
            <w:pPr>
              <w:rPr>
                <w:rFonts w:ascii="Arial Narrow" w:hAnsi="Arial Narrow" w:cs="Arial"/>
                <w:color w:val="000000" w:themeColor="text1"/>
              </w:rPr>
            </w:pPr>
            <w:r w:rsidRPr="00CD4B0A">
              <w:rPr>
                <w:rFonts w:ascii="Arial Narrow" w:hAnsi="Arial Narrow" w:cs="Arial"/>
                <w:color w:val="000000" w:themeColor="text1"/>
              </w:rPr>
              <w:t>Roles: Judges</w:t>
            </w:r>
            <w:r w:rsidR="00AD1604" w:rsidRPr="00CD4B0A">
              <w:rPr>
                <w:rFonts w:ascii="Arial Narrow" w:hAnsi="Arial Narrow" w:cs="Arial"/>
                <w:color w:val="000000" w:themeColor="text1"/>
              </w:rPr>
              <w:t xml:space="preserve"> and Jurors</w:t>
            </w:r>
          </w:p>
        </w:tc>
        <w:tc>
          <w:tcPr>
            <w:tcW w:w="2880" w:type="dxa"/>
            <w:shd w:val="clear" w:color="auto" w:fill="auto"/>
          </w:tcPr>
          <w:p w14:paraId="2401ED38" w14:textId="77777777" w:rsidR="003A5618" w:rsidRPr="00CD4B0A" w:rsidRDefault="00491811" w:rsidP="00FF036B">
            <w:pPr>
              <w:rPr>
                <w:rFonts w:ascii="Arial Narrow" w:hAnsi="Arial Narrow" w:cs="Arial"/>
              </w:rPr>
            </w:pPr>
            <w:r w:rsidRPr="00CD4B0A">
              <w:rPr>
                <w:rFonts w:ascii="Arial Narrow" w:hAnsi="Arial Narrow" w:cs="Arial"/>
              </w:rPr>
              <w:t xml:space="preserve">Spohn pp. </w:t>
            </w:r>
            <w:r w:rsidR="003C320B" w:rsidRPr="00CD4B0A">
              <w:rPr>
                <w:rFonts w:ascii="Arial Narrow" w:hAnsi="Arial Narrow" w:cs="Arial"/>
              </w:rPr>
              <w:t>165-187</w:t>
            </w:r>
          </w:p>
          <w:p w14:paraId="7F45C772" w14:textId="77777777" w:rsidR="00C92B94" w:rsidRPr="00CD4B0A" w:rsidRDefault="00C92B94" w:rsidP="00FF036B">
            <w:pPr>
              <w:rPr>
                <w:rFonts w:ascii="Arial Narrow" w:hAnsi="Arial Narrow" w:cs="Arial"/>
              </w:rPr>
            </w:pPr>
            <w:r w:rsidRPr="00CD4B0A">
              <w:rPr>
                <w:rFonts w:ascii="Arial Narrow" w:hAnsi="Arial Narrow" w:cs="Arial"/>
              </w:rPr>
              <w:t>Bornstein et al. (2017)</w:t>
            </w:r>
          </w:p>
          <w:p w14:paraId="543AA5D4" w14:textId="73C283EB" w:rsidR="00C92B94" w:rsidRPr="00CD4B0A" w:rsidRDefault="00C92B94" w:rsidP="00FF036B">
            <w:pPr>
              <w:rPr>
                <w:rFonts w:ascii="Arial Narrow" w:hAnsi="Arial Narrow" w:cs="Arial"/>
              </w:rPr>
            </w:pPr>
            <w:proofErr w:type="spellStart"/>
            <w:r w:rsidRPr="00CD4B0A">
              <w:rPr>
                <w:rFonts w:ascii="Arial Narrow" w:hAnsi="Arial Narrow" w:cs="Arial"/>
              </w:rPr>
              <w:t>Rachlinski</w:t>
            </w:r>
            <w:proofErr w:type="spellEnd"/>
            <w:r w:rsidRPr="00CD4B0A">
              <w:rPr>
                <w:rFonts w:ascii="Arial Narrow" w:hAnsi="Arial Narrow" w:cs="Arial"/>
              </w:rPr>
              <w:t xml:space="preserve"> &amp; Wistrich (2017)</w:t>
            </w:r>
          </w:p>
        </w:tc>
        <w:tc>
          <w:tcPr>
            <w:tcW w:w="2029" w:type="dxa"/>
            <w:shd w:val="clear" w:color="auto" w:fill="auto"/>
          </w:tcPr>
          <w:p w14:paraId="68F89D6A" w14:textId="12C7A5E2" w:rsidR="003A5618" w:rsidRPr="00CD201E" w:rsidRDefault="003A5618" w:rsidP="00FF036B">
            <w:pPr>
              <w:rPr>
                <w:rFonts w:ascii="Arial Narrow" w:hAnsi="Arial Narrow" w:cs="Arial"/>
                <w:b/>
              </w:rPr>
            </w:pPr>
          </w:p>
        </w:tc>
      </w:tr>
      <w:tr w:rsidR="00ED03CD" w:rsidRPr="00CD201E" w14:paraId="276DE0AA" w14:textId="77777777" w:rsidTr="00D3409E">
        <w:tc>
          <w:tcPr>
            <w:tcW w:w="2335" w:type="dxa"/>
            <w:shd w:val="clear" w:color="auto" w:fill="D9D9D9" w:themeFill="background1" w:themeFillShade="D9"/>
          </w:tcPr>
          <w:p w14:paraId="56600D08" w14:textId="3D306D73" w:rsidR="003A5618" w:rsidRPr="00CD201E" w:rsidRDefault="00ED03CD" w:rsidP="00FF036B">
            <w:pPr>
              <w:rPr>
                <w:rFonts w:ascii="Arial Narrow" w:hAnsi="Arial Narrow" w:cs="Arial"/>
              </w:rPr>
            </w:pPr>
            <w:r>
              <w:rPr>
                <w:rFonts w:ascii="Arial Narrow" w:hAnsi="Arial Narrow" w:cs="Arial"/>
              </w:rPr>
              <w:t xml:space="preserve">Week </w:t>
            </w:r>
            <w:r w:rsidR="00CD4B0A">
              <w:rPr>
                <w:rFonts w:ascii="Arial Narrow" w:hAnsi="Arial Narrow" w:cs="Arial"/>
              </w:rPr>
              <w:t>6</w:t>
            </w:r>
            <w:r>
              <w:rPr>
                <w:rFonts w:ascii="Arial Narrow" w:hAnsi="Arial Narrow" w:cs="Arial"/>
              </w:rPr>
              <w:t xml:space="preserve">: </w:t>
            </w:r>
            <w:r w:rsidR="00E23025">
              <w:rPr>
                <w:rFonts w:ascii="Arial Narrow" w:hAnsi="Arial Narrow" w:cs="Arial"/>
              </w:rPr>
              <w:t>10</w:t>
            </w:r>
            <w:r w:rsidR="003A5618" w:rsidRPr="00CD201E">
              <w:rPr>
                <w:rFonts w:ascii="Arial Narrow" w:hAnsi="Arial Narrow" w:cs="Arial"/>
              </w:rPr>
              <w:t>/</w:t>
            </w:r>
            <w:r w:rsidR="00E23025">
              <w:rPr>
                <w:rFonts w:ascii="Arial Narrow" w:hAnsi="Arial Narrow" w:cs="Arial"/>
              </w:rPr>
              <w:t>7</w:t>
            </w:r>
            <w:r w:rsidR="003A5618" w:rsidRPr="00CD201E">
              <w:rPr>
                <w:rFonts w:ascii="Arial Narrow" w:hAnsi="Arial Narrow" w:cs="Arial"/>
              </w:rPr>
              <w:t>/1</w:t>
            </w:r>
            <w:r w:rsidR="00E23025">
              <w:rPr>
                <w:rFonts w:ascii="Arial Narrow" w:hAnsi="Arial Narrow" w:cs="Arial"/>
              </w:rPr>
              <w:t>9</w:t>
            </w:r>
            <w:r w:rsidR="00DF54E1">
              <w:rPr>
                <w:rFonts w:ascii="Arial Narrow" w:hAnsi="Arial Narrow" w:cs="Arial"/>
              </w:rPr>
              <w:t xml:space="preserve"> (</w:t>
            </w:r>
            <w:r>
              <w:rPr>
                <w:rFonts w:ascii="Arial Narrow" w:hAnsi="Arial Narrow" w:cs="Arial"/>
              </w:rPr>
              <w:t>M</w:t>
            </w:r>
            <w:r w:rsidR="00DF54E1">
              <w:rPr>
                <w:rFonts w:ascii="Arial Narrow" w:hAnsi="Arial Narrow" w:cs="Arial"/>
              </w:rPr>
              <w:t>)</w:t>
            </w:r>
          </w:p>
        </w:tc>
        <w:tc>
          <w:tcPr>
            <w:tcW w:w="2970" w:type="dxa"/>
            <w:shd w:val="clear" w:color="auto" w:fill="D9D9D9" w:themeFill="background1" w:themeFillShade="D9"/>
          </w:tcPr>
          <w:p w14:paraId="3DE0D794" w14:textId="6D7E2886" w:rsidR="003A5618" w:rsidRPr="00156FE3" w:rsidRDefault="00156FE3" w:rsidP="00FF036B">
            <w:pPr>
              <w:rPr>
                <w:rFonts w:ascii="Arial Narrow" w:hAnsi="Arial Narrow" w:cs="Arial"/>
                <w:b/>
                <w:bCs/>
                <w:color w:val="000000" w:themeColor="text1"/>
              </w:rPr>
            </w:pPr>
            <w:r w:rsidRPr="00156FE3">
              <w:rPr>
                <w:rFonts w:ascii="Arial Narrow" w:hAnsi="Arial Narrow" w:cs="Arial"/>
                <w:b/>
                <w:bCs/>
                <w:color w:val="000000" w:themeColor="text1"/>
              </w:rPr>
              <w:t>Exam 1</w:t>
            </w:r>
          </w:p>
        </w:tc>
        <w:tc>
          <w:tcPr>
            <w:tcW w:w="2880" w:type="dxa"/>
            <w:shd w:val="clear" w:color="auto" w:fill="D9D9D9" w:themeFill="background1" w:themeFillShade="D9"/>
          </w:tcPr>
          <w:p w14:paraId="75BB2347" w14:textId="347C22AA" w:rsidR="003A5618" w:rsidRPr="00CD201E" w:rsidRDefault="003A5618" w:rsidP="00FF036B">
            <w:pPr>
              <w:rPr>
                <w:rFonts w:ascii="Arial Narrow" w:hAnsi="Arial Narrow" w:cs="Arial"/>
              </w:rPr>
            </w:pPr>
          </w:p>
        </w:tc>
        <w:tc>
          <w:tcPr>
            <w:tcW w:w="2029" w:type="dxa"/>
            <w:shd w:val="clear" w:color="auto" w:fill="D9D9D9" w:themeFill="background1" w:themeFillShade="D9"/>
          </w:tcPr>
          <w:p w14:paraId="274544D1" w14:textId="77777777" w:rsidR="003A5618" w:rsidRPr="00CD201E" w:rsidRDefault="003A5618" w:rsidP="00FF036B">
            <w:pPr>
              <w:rPr>
                <w:rFonts w:ascii="Arial Narrow" w:hAnsi="Arial Narrow" w:cs="Arial"/>
              </w:rPr>
            </w:pPr>
          </w:p>
        </w:tc>
      </w:tr>
      <w:tr w:rsidR="00ED03CD" w:rsidRPr="00CD201E" w14:paraId="4E6B3056" w14:textId="77777777" w:rsidTr="00D3409E">
        <w:tc>
          <w:tcPr>
            <w:tcW w:w="2335" w:type="dxa"/>
            <w:shd w:val="clear" w:color="auto" w:fill="auto"/>
          </w:tcPr>
          <w:p w14:paraId="3D50B253" w14:textId="081C72B1" w:rsidR="00156FE3" w:rsidRPr="00CD201E" w:rsidRDefault="00ED03CD" w:rsidP="00FF036B">
            <w:pPr>
              <w:rPr>
                <w:rFonts w:ascii="Arial Narrow" w:hAnsi="Arial Narrow" w:cs="Arial"/>
              </w:rPr>
            </w:pPr>
            <w:r>
              <w:rPr>
                <w:rFonts w:ascii="Arial Narrow" w:hAnsi="Arial Narrow" w:cs="Arial"/>
              </w:rPr>
              <w:t xml:space="preserve">Week </w:t>
            </w:r>
            <w:r w:rsidR="00CD4B0A">
              <w:rPr>
                <w:rFonts w:ascii="Arial Narrow" w:hAnsi="Arial Narrow" w:cs="Arial"/>
              </w:rPr>
              <w:t>7</w:t>
            </w:r>
            <w:r>
              <w:rPr>
                <w:rFonts w:ascii="Arial Narrow" w:hAnsi="Arial Narrow" w:cs="Arial"/>
              </w:rPr>
              <w:t xml:space="preserve">: </w:t>
            </w:r>
            <w:r w:rsidR="00156FE3">
              <w:rPr>
                <w:rFonts w:ascii="Arial Narrow" w:hAnsi="Arial Narrow" w:cs="Arial"/>
              </w:rPr>
              <w:t>10</w:t>
            </w:r>
            <w:r w:rsidR="00156FE3" w:rsidRPr="00CD201E">
              <w:rPr>
                <w:rFonts w:ascii="Arial Narrow" w:hAnsi="Arial Narrow" w:cs="Arial"/>
              </w:rPr>
              <w:t>/</w:t>
            </w:r>
            <w:r w:rsidR="00156FE3">
              <w:rPr>
                <w:rFonts w:ascii="Arial Narrow" w:hAnsi="Arial Narrow" w:cs="Arial"/>
              </w:rPr>
              <w:t>15</w:t>
            </w:r>
            <w:r w:rsidR="00156FE3" w:rsidRPr="00CD201E">
              <w:rPr>
                <w:rFonts w:ascii="Arial Narrow" w:hAnsi="Arial Narrow" w:cs="Arial"/>
              </w:rPr>
              <w:t>/1</w:t>
            </w:r>
            <w:r w:rsidR="00156FE3">
              <w:rPr>
                <w:rFonts w:ascii="Arial Narrow" w:hAnsi="Arial Narrow" w:cs="Arial"/>
              </w:rPr>
              <w:t>9</w:t>
            </w:r>
            <w:r w:rsidR="00D07189">
              <w:rPr>
                <w:rFonts w:ascii="Arial Narrow" w:hAnsi="Arial Narrow" w:cs="Arial"/>
              </w:rPr>
              <w:t xml:space="preserve"> </w:t>
            </w:r>
            <w:r>
              <w:rPr>
                <w:rFonts w:ascii="Arial Narrow" w:hAnsi="Arial Narrow" w:cs="Arial"/>
              </w:rPr>
              <w:t>(Tu)</w:t>
            </w:r>
          </w:p>
        </w:tc>
        <w:tc>
          <w:tcPr>
            <w:tcW w:w="2970" w:type="dxa"/>
            <w:shd w:val="clear" w:color="auto" w:fill="auto"/>
          </w:tcPr>
          <w:p w14:paraId="5BD5E873" w14:textId="17275C8C" w:rsidR="00156FE3" w:rsidRPr="003A5618" w:rsidRDefault="00156FE3" w:rsidP="00FF036B">
            <w:pPr>
              <w:rPr>
                <w:rFonts w:ascii="Arial Narrow" w:hAnsi="Arial Narrow" w:cs="Arial"/>
                <w:color w:val="000000" w:themeColor="text1"/>
              </w:rPr>
            </w:pPr>
            <w:r>
              <w:rPr>
                <w:rFonts w:ascii="Arial Narrow" w:hAnsi="Arial Narrow" w:cs="Arial"/>
                <w:color w:val="000000" w:themeColor="text1"/>
              </w:rPr>
              <w:t>Pretrial Processing</w:t>
            </w:r>
          </w:p>
        </w:tc>
        <w:tc>
          <w:tcPr>
            <w:tcW w:w="2880" w:type="dxa"/>
            <w:shd w:val="clear" w:color="auto" w:fill="auto"/>
          </w:tcPr>
          <w:p w14:paraId="5B4CDCAC" w14:textId="77777777" w:rsidR="00156FE3" w:rsidRPr="00C92B94" w:rsidRDefault="00B967CD" w:rsidP="00FF036B">
            <w:pPr>
              <w:rPr>
                <w:rFonts w:ascii="Arial Narrow" w:hAnsi="Arial Narrow" w:cs="Arial"/>
              </w:rPr>
            </w:pPr>
            <w:r w:rsidRPr="00C92B94">
              <w:rPr>
                <w:rFonts w:ascii="Arial Narrow" w:hAnsi="Arial Narrow" w:cs="Arial"/>
              </w:rPr>
              <w:t xml:space="preserve">Spohn pp. </w:t>
            </w:r>
            <w:r w:rsidR="00E3044D" w:rsidRPr="00C92B94">
              <w:rPr>
                <w:rFonts w:ascii="Arial Narrow" w:hAnsi="Arial Narrow" w:cs="Arial"/>
              </w:rPr>
              <w:t>209-217</w:t>
            </w:r>
          </w:p>
          <w:p w14:paraId="32CB861B" w14:textId="77777777" w:rsidR="00C92B94" w:rsidRDefault="00C92B94" w:rsidP="00FF036B">
            <w:pPr>
              <w:rPr>
                <w:rFonts w:ascii="Arial Narrow" w:hAnsi="Arial Narrow" w:cs="Arial"/>
              </w:rPr>
            </w:pPr>
            <w:r>
              <w:rPr>
                <w:rFonts w:ascii="Arial Narrow" w:hAnsi="Arial Narrow" w:cs="Arial"/>
              </w:rPr>
              <w:t>Heaton et al. (2017)</w:t>
            </w:r>
          </w:p>
          <w:p w14:paraId="4B57755A" w14:textId="77777777" w:rsidR="00C92B94" w:rsidRDefault="00C92B94" w:rsidP="00FF036B">
            <w:pPr>
              <w:rPr>
                <w:rFonts w:ascii="Arial Narrow" w:hAnsi="Arial Narrow" w:cs="Arial"/>
              </w:rPr>
            </w:pPr>
            <w:r>
              <w:rPr>
                <w:rFonts w:ascii="Arial Narrow" w:hAnsi="Arial Narrow" w:cs="Arial"/>
              </w:rPr>
              <w:t>Schlesinger (2015)</w:t>
            </w:r>
          </w:p>
          <w:p w14:paraId="38437CDD" w14:textId="53FBE4E2" w:rsidR="00C92B94" w:rsidRPr="00CD201E" w:rsidRDefault="00C92B94" w:rsidP="00FF036B">
            <w:pPr>
              <w:rPr>
                <w:rFonts w:ascii="Arial Narrow" w:hAnsi="Arial Narrow" w:cs="Arial"/>
              </w:rPr>
            </w:pPr>
            <w:proofErr w:type="spellStart"/>
            <w:r>
              <w:rPr>
                <w:rFonts w:ascii="Arial Narrow" w:hAnsi="Arial Narrow" w:cs="Arial"/>
              </w:rPr>
              <w:t>Wooldredge</w:t>
            </w:r>
            <w:proofErr w:type="spellEnd"/>
            <w:r>
              <w:rPr>
                <w:rFonts w:ascii="Arial Narrow" w:hAnsi="Arial Narrow" w:cs="Arial"/>
              </w:rPr>
              <w:t xml:space="preserve"> et al. (2015)</w:t>
            </w:r>
          </w:p>
        </w:tc>
        <w:tc>
          <w:tcPr>
            <w:tcW w:w="2029" w:type="dxa"/>
            <w:shd w:val="clear" w:color="auto" w:fill="auto"/>
          </w:tcPr>
          <w:p w14:paraId="1019F225" w14:textId="606345FC" w:rsidR="00156FE3" w:rsidRPr="00CD201E" w:rsidRDefault="00215C3D" w:rsidP="00FF036B">
            <w:pPr>
              <w:rPr>
                <w:rFonts w:ascii="Arial Narrow" w:hAnsi="Arial Narrow" w:cs="Arial"/>
              </w:rPr>
            </w:pPr>
            <w:r>
              <w:rPr>
                <w:rFonts w:ascii="Arial Narrow" w:hAnsi="Arial Narrow" w:cs="Arial"/>
              </w:rPr>
              <w:t>CCC Paper – Detailed Outline Due</w:t>
            </w:r>
          </w:p>
        </w:tc>
      </w:tr>
      <w:tr w:rsidR="00ED03CD" w:rsidRPr="00CD201E" w14:paraId="249B1684" w14:textId="77777777" w:rsidTr="00D3409E">
        <w:trPr>
          <w:trHeight w:val="296"/>
        </w:trPr>
        <w:tc>
          <w:tcPr>
            <w:tcW w:w="2335" w:type="dxa"/>
            <w:shd w:val="clear" w:color="auto" w:fill="auto"/>
          </w:tcPr>
          <w:p w14:paraId="012A243E" w14:textId="35015641" w:rsidR="00156FE3" w:rsidRPr="00CD201E" w:rsidRDefault="00ED03CD" w:rsidP="00FF036B">
            <w:pPr>
              <w:rPr>
                <w:rFonts w:ascii="Arial Narrow" w:hAnsi="Arial Narrow" w:cs="Arial"/>
              </w:rPr>
            </w:pPr>
            <w:r>
              <w:rPr>
                <w:rFonts w:ascii="Arial Narrow" w:hAnsi="Arial Narrow" w:cs="Arial"/>
              </w:rPr>
              <w:t xml:space="preserve">Week </w:t>
            </w:r>
            <w:r w:rsidR="00CD4B0A">
              <w:rPr>
                <w:rFonts w:ascii="Arial Narrow" w:hAnsi="Arial Narrow" w:cs="Arial"/>
              </w:rPr>
              <w:t>8</w:t>
            </w:r>
            <w:r>
              <w:rPr>
                <w:rFonts w:ascii="Arial Narrow" w:hAnsi="Arial Narrow" w:cs="Arial"/>
              </w:rPr>
              <w:t xml:space="preserve">: </w:t>
            </w:r>
            <w:r w:rsidR="00156FE3">
              <w:rPr>
                <w:rFonts w:ascii="Arial Narrow" w:hAnsi="Arial Narrow" w:cs="Arial"/>
              </w:rPr>
              <w:t>10</w:t>
            </w:r>
            <w:r w:rsidR="00156FE3" w:rsidRPr="00CD201E">
              <w:rPr>
                <w:rFonts w:ascii="Arial Narrow" w:hAnsi="Arial Narrow" w:cs="Arial"/>
              </w:rPr>
              <w:t>/</w:t>
            </w:r>
            <w:r w:rsidR="00156FE3">
              <w:rPr>
                <w:rFonts w:ascii="Arial Narrow" w:hAnsi="Arial Narrow" w:cs="Arial"/>
              </w:rPr>
              <w:t>21</w:t>
            </w:r>
            <w:r w:rsidR="00156FE3" w:rsidRPr="00CD201E">
              <w:rPr>
                <w:rFonts w:ascii="Arial Narrow" w:hAnsi="Arial Narrow" w:cs="Arial"/>
              </w:rPr>
              <w:t>/1</w:t>
            </w:r>
            <w:r w:rsidR="00156FE3">
              <w:rPr>
                <w:rFonts w:ascii="Arial Narrow" w:hAnsi="Arial Narrow" w:cs="Arial"/>
              </w:rPr>
              <w:t>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auto"/>
          </w:tcPr>
          <w:p w14:paraId="48BD1F90" w14:textId="04DA1198" w:rsidR="00156FE3" w:rsidRPr="003A5618" w:rsidRDefault="005110F7" w:rsidP="00FF036B">
            <w:pPr>
              <w:rPr>
                <w:rFonts w:ascii="Arial Narrow" w:hAnsi="Arial Narrow" w:cs="Arial"/>
                <w:color w:val="000000" w:themeColor="text1"/>
              </w:rPr>
            </w:pPr>
            <w:r>
              <w:rPr>
                <w:rFonts w:ascii="Arial Narrow" w:hAnsi="Arial Narrow" w:cs="Arial"/>
                <w:color w:val="000000" w:themeColor="text1"/>
              </w:rPr>
              <w:t>Trials</w:t>
            </w:r>
          </w:p>
        </w:tc>
        <w:tc>
          <w:tcPr>
            <w:tcW w:w="2880" w:type="dxa"/>
            <w:shd w:val="clear" w:color="auto" w:fill="auto"/>
          </w:tcPr>
          <w:p w14:paraId="6F5363E0" w14:textId="10A766DD" w:rsidR="00156FE3" w:rsidRDefault="00E3044D" w:rsidP="00FF036B">
            <w:pPr>
              <w:rPr>
                <w:rFonts w:ascii="Arial Narrow" w:hAnsi="Arial Narrow" w:cs="Arial"/>
                <w:bCs/>
              </w:rPr>
            </w:pPr>
            <w:r>
              <w:rPr>
                <w:rFonts w:ascii="Arial Narrow" w:hAnsi="Arial Narrow" w:cs="Arial"/>
                <w:bCs/>
              </w:rPr>
              <w:t>Spohn pp. 217-22</w:t>
            </w:r>
            <w:r w:rsidR="00256803">
              <w:rPr>
                <w:rFonts w:ascii="Arial Narrow" w:hAnsi="Arial Narrow" w:cs="Arial"/>
                <w:bCs/>
              </w:rPr>
              <w:t>7</w:t>
            </w:r>
            <w:r w:rsidR="00BB15E2">
              <w:rPr>
                <w:rFonts w:ascii="Arial Narrow" w:hAnsi="Arial Narrow" w:cs="Arial"/>
                <w:bCs/>
              </w:rPr>
              <w:t>; 243-251</w:t>
            </w:r>
            <w:bookmarkStart w:id="0" w:name="_GoBack"/>
            <w:bookmarkEnd w:id="0"/>
          </w:p>
          <w:p w14:paraId="1A70A445" w14:textId="6A6CB2F5" w:rsidR="00C92B94" w:rsidRPr="00E3044D" w:rsidRDefault="00C92B94" w:rsidP="00FF036B">
            <w:pPr>
              <w:rPr>
                <w:rFonts w:ascii="Arial Narrow" w:hAnsi="Arial Narrow" w:cs="Arial"/>
                <w:bCs/>
              </w:rPr>
            </w:pPr>
            <w:r>
              <w:rPr>
                <w:rFonts w:ascii="Arial Narrow" w:hAnsi="Arial Narrow" w:cs="Arial"/>
                <w:bCs/>
              </w:rPr>
              <w:t>Blandon-Gitlin et al. (2011)</w:t>
            </w:r>
          </w:p>
        </w:tc>
        <w:tc>
          <w:tcPr>
            <w:tcW w:w="2029" w:type="dxa"/>
            <w:shd w:val="clear" w:color="auto" w:fill="auto"/>
          </w:tcPr>
          <w:p w14:paraId="6E5A988C" w14:textId="77777777" w:rsidR="00156FE3" w:rsidRPr="00CD201E" w:rsidRDefault="00156FE3" w:rsidP="00FF036B">
            <w:pPr>
              <w:rPr>
                <w:rFonts w:ascii="Arial Narrow" w:hAnsi="Arial Narrow" w:cs="Arial"/>
              </w:rPr>
            </w:pPr>
          </w:p>
        </w:tc>
      </w:tr>
      <w:tr w:rsidR="00ED03CD" w:rsidRPr="00CD201E" w14:paraId="2909C9DB" w14:textId="77777777" w:rsidTr="00D3409E">
        <w:tc>
          <w:tcPr>
            <w:tcW w:w="2335" w:type="dxa"/>
            <w:shd w:val="clear" w:color="auto" w:fill="auto"/>
          </w:tcPr>
          <w:p w14:paraId="6CBB8FE8" w14:textId="0F4ACBB5" w:rsidR="00156FE3" w:rsidRPr="00CD201E" w:rsidRDefault="00ED03CD" w:rsidP="00FF036B">
            <w:pPr>
              <w:rPr>
                <w:rFonts w:ascii="Arial Narrow" w:hAnsi="Arial Narrow" w:cs="Arial"/>
              </w:rPr>
            </w:pPr>
            <w:r>
              <w:rPr>
                <w:rFonts w:ascii="Arial Narrow" w:hAnsi="Arial Narrow" w:cs="Arial"/>
              </w:rPr>
              <w:t xml:space="preserve">Week </w:t>
            </w:r>
            <w:r w:rsidR="00CD4B0A">
              <w:rPr>
                <w:rFonts w:ascii="Arial Narrow" w:hAnsi="Arial Narrow" w:cs="Arial"/>
              </w:rPr>
              <w:t>9</w:t>
            </w:r>
            <w:r>
              <w:rPr>
                <w:rFonts w:ascii="Arial Narrow" w:hAnsi="Arial Narrow" w:cs="Arial"/>
              </w:rPr>
              <w:t xml:space="preserve">: </w:t>
            </w:r>
            <w:r w:rsidR="00156FE3">
              <w:rPr>
                <w:rFonts w:ascii="Arial Narrow" w:hAnsi="Arial Narrow" w:cs="Arial"/>
              </w:rPr>
              <w:t>10/28/19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auto"/>
          </w:tcPr>
          <w:p w14:paraId="728C9BD5" w14:textId="191D9FEC" w:rsidR="00156FE3" w:rsidRPr="00634BB6" w:rsidRDefault="00156FE3" w:rsidP="00FF036B">
            <w:pPr>
              <w:rPr>
                <w:rFonts w:ascii="Arial Narrow" w:hAnsi="Arial Narrow" w:cs="Arial"/>
                <w:bCs/>
                <w:color w:val="000000" w:themeColor="text1"/>
              </w:rPr>
            </w:pPr>
            <w:r>
              <w:rPr>
                <w:rFonts w:ascii="Arial Narrow" w:hAnsi="Arial Narrow" w:cs="Arial"/>
                <w:color w:val="000000" w:themeColor="text1"/>
              </w:rPr>
              <w:t>Plea Bargaining</w:t>
            </w:r>
          </w:p>
        </w:tc>
        <w:tc>
          <w:tcPr>
            <w:tcW w:w="2880" w:type="dxa"/>
            <w:shd w:val="clear" w:color="auto" w:fill="auto"/>
          </w:tcPr>
          <w:p w14:paraId="79F34137" w14:textId="0956FFE3" w:rsidR="00156FE3" w:rsidRDefault="00B60954" w:rsidP="00FF036B">
            <w:pPr>
              <w:rPr>
                <w:rFonts w:ascii="Arial Narrow" w:hAnsi="Arial Narrow" w:cs="Arial"/>
              </w:rPr>
            </w:pPr>
            <w:r>
              <w:rPr>
                <w:rFonts w:ascii="Arial Narrow" w:hAnsi="Arial Narrow" w:cs="Arial"/>
              </w:rPr>
              <w:t>Spohn pp. 255-269</w:t>
            </w:r>
          </w:p>
          <w:p w14:paraId="69A3608F" w14:textId="2C54B554" w:rsidR="00C92B94" w:rsidRDefault="00C92B94" w:rsidP="00FF036B">
            <w:pPr>
              <w:rPr>
                <w:rFonts w:ascii="Arial Narrow" w:hAnsi="Arial Narrow" w:cs="Arial"/>
              </w:rPr>
            </w:pPr>
            <w:r>
              <w:rPr>
                <w:rFonts w:ascii="Arial Narrow" w:hAnsi="Arial Narrow" w:cs="Arial"/>
              </w:rPr>
              <w:t xml:space="preserve">Scott &amp; </w:t>
            </w:r>
            <w:proofErr w:type="spellStart"/>
            <w:r>
              <w:rPr>
                <w:rFonts w:ascii="Arial Narrow" w:hAnsi="Arial Narrow" w:cs="Arial"/>
              </w:rPr>
              <w:t>Stuntz</w:t>
            </w:r>
            <w:proofErr w:type="spellEnd"/>
            <w:r>
              <w:rPr>
                <w:rFonts w:ascii="Arial Narrow" w:hAnsi="Arial Narrow" w:cs="Arial"/>
              </w:rPr>
              <w:t xml:space="preserve"> (1992)</w:t>
            </w:r>
          </w:p>
          <w:p w14:paraId="18CE5344" w14:textId="77777777" w:rsidR="00C92B94" w:rsidRDefault="00C92B94" w:rsidP="00FF036B">
            <w:pPr>
              <w:rPr>
                <w:rFonts w:ascii="Arial Narrow" w:hAnsi="Arial Narrow" w:cs="Arial"/>
              </w:rPr>
            </w:pPr>
            <w:proofErr w:type="spellStart"/>
            <w:r>
              <w:rPr>
                <w:rFonts w:ascii="Arial Narrow" w:hAnsi="Arial Narrow" w:cs="Arial"/>
              </w:rPr>
              <w:t>Bibas</w:t>
            </w:r>
            <w:proofErr w:type="spellEnd"/>
            <w:r>
              <w:rPr>
                <w:rFonts w:ascii="Arial Narrow" w:hAnsi="Arial Narrow" w:cs="Arial"/>
              </w:rPr>
              <w:t xml:space="preserve"> (2004)</w:t>
            </w:r>
          </w:p>
          <w:p w14:paraId="17433198" w14:textId="5B6D2AFD" w:rsidR="00C92B94" w:rsidRPr="00CD201E" w:rsidRDefault="00C92B94" w:rsidP="00FF036B">
            <w:pPr>
              <w:rPr>
                <w:rFonts w:ascii="Arial Narrow" w:hAnsi="Arial Narrow" w:cs="Arial"/>
              </w:rPr>
            </w:pPr>
            <w:r>
              <w:rPr>
                <w:rFonts w:ascii="Arial Narrow" w:hAnsi="Arial Narrow" w:cs="Arial"/>
              </w:rPr>
              <w:t>Redlich et al. (2017)</w:t>
            </w:r>
          </w:p>
        </w:tc>
        <w:tc>
          <w:tcPr>
            <w:tcW w:w="2029" w:type="dxa"/>
            <w:shd w:val="clear" w:color="auto" w:fill="auto"/>
          </w:tcPr>
          <w:p w14:paraId="07D24766" w14:textId="38BECC89" w:rsidR="00156FE3" w:rsidRPr="00CD201E" w:rsidRDefault="00507B62" w:rsidP="00FF036B">
            <w:pPr>
              <w:rPr>
                <w:rFonts w:ascii="Arial Narrow" w:hAnsi="Arial Narrow" w:cs="Arial"/>
              </w:rPr>
            </w:pPr>
            <w:r>
              <w:rPr>
                <w:rFonts w:ascii="Arial Narrow" w:hAnsi="Arial Narrow" w:cs="Arial"/>
              </w:rPr>
              <w:t xml:space="preserve">CCC Paper – </w:t>
            </w:r>
            <w:r w:rsidR="00215C3D">
              <w:rPr>
                <w:rFonts w:ascii="Arial Narrow" w:hAnsi="Arial Narrow" w:cs="Arial"/>
              </w:rPr>
              <w:t>Rough Draft Due</w:t>
            </w:r>
          </w:p>
        </w:tc>
      </w:tr>
      <w:tr w:rsidR="00ED03CD" w:rsidRPr="00CD201E" w14:paraId="74C3A803" w14:textId="77777777" w:rsidTr="00D3409E">
        <w:tc>
          <w:tcPr>
            <w:tcW w:w="2335" w:type="dxa"/>
            <w:shd w:val="clear" w:color="auto" w:fill="auto"/>
          </w:tcPr>
          <w:p w14:paraId="77919A11" w14:textId="49655617" w:rsidR="00156FE3" w:rsidRPr="00CD201E" w:rsidRDefault="00ED03CD" w:rsidP="00FF036B">
            <w:pPr>
              <w:rPr>
                <w:rFonts w:ascii="Arial Narrow" w:hAnsi="Arial Narrow" w:cs="Arial"/>
              </w:rPr>
            </w:pPr>
            <w:r>
              <w:rPr>
                <w:rFonts w:ascii="Arial Narrow" w:hAnsi="Arial Narrow" w:cs="Arial"/>
              </w:rPr>
              <w:t xml:space="preserve">Week </w:t>
            </w:r>
            <w:r w:rsidR="00CD4B0A">
              <w:rPr>
                <w:rFonts w:ascii="Arial Narrow" w:hAnsi="Arial Narrow" w:cs="Arial"/>
              </w:rPr>
              <w:t>10</w:t>
            </w:r>
            <w:r>
              <w:rPr>
                <w:rFonts w:ascii="Arial Narrow" w:hAnsi="Arial Narrow" w:cs="Arial"/>
              </w:rPr>
              <w:t xml:space="preserve">: </w:t>
            </w:r>
            <w:r w:rsidR="00156FE3">
              <w:rPr>
                <w:rFonts w:ascii="Arial Narrow" w:hAnsi="Arial Narrow" w:cs="Arial"/>
              </w:rPr>
              <w:t>11/4/19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auto"/>
          </w:tcPr>
          <w:p w14:paraId="27D07144" w14:textId="363F27B4" w:rsidR="00156FE3" w:rsidRPr="003A5618" w:rsidRDefault="00156FE3" w:rsidP="00FF036B">
            <w:pPr>
              <w:rPr>
                <w:rFonts w:ascii="Arial Narrow" w:hAnsi="Arial Narrow" w:cs="Arial"/>
                <w:color w:val="000000" w:themeColor="text1"/>
              </w:rPr>
            </w:pPr>
            <w:r w:rsidRPr="00634BB6">
              <w:rPr>
                <w:rFonts w:ascii="Arial Narrow" w:hAnsi="Arial Narrow" w:cs="Arial"/>
                <w:bCs/>
                <w:color w:val="000000" w:themeColor="text1"/>
              </w:rPr>
              <w:t>Sentencing</w:t>
            </w:r>
          </w:p>
        </w:tc>
        <w:tc>
          <w:tcPr>
            <w:tcW w:w="2880" w:type="dxa"/>
            <w:shd w:val="clear" w:color="auto" w:fill="auto"/>
          </w:tcPr>
          <w:p w14:paraId="39FE9E3E" w14:textId="77777777" w:rsidR="00156FE3" w:rsidRDefault="00AC23F7" w:rsidP="00FF036B">
            <w:pPr>
              <w:rPr>
                <w:rFonts w:ascii="Arial Narrow" w:hAnsi="Arial Narrow" w:cs="Arial"/>
              </w:rPr>
            </w:pPr>
            <w:r>
              <w:rPr>
                <w:rFonts w:ascii="Arial Narrow" w:hAnsi="Arial Narrow" w:cs="Arial"/>
              </w:rPr>
              <w:t>Spohn pp. 303-</w:t>
            </w:r>
            <w:r w:rsidR="00EB0406">
              <w:rPr>
                <w:rFonts w:ascii="Arial Narrow" w:hAnsi="Arial Narrow" w:cs="Arial"/>
              </w:rPr>
              <w:t>328</w:t>
            </w:r>
          </w:p>
          <w:p w14:paraId="03088B83" w14:textId="77777777" w:rsidR="00CE6BD3" w:rsidRDefault="00CE6BD3" w:rsidP="00FF036B">
            <w:pPr>
              <w:rPr>
                <w:rFonts w:ascii="Arial Narrow" w:hAnsi="Arial Narrow" w:cs="Arial"/>
              </w:rPr>
            </w:pPr>
            <w:proofErr w:type="spellStart"/>
            <w:r>
              <w:rPr>
                <w:rFonts w:ascii="Arial Narrow" w:hAnsi="Arial Narrow" w:cs="Arial"/>
              </w:rPr>
              <w:t>Bushway</w:t>
            </w:r>
            <w:proofErr w:type="spellEnd"/>
            <w:r>
              <w:rPr>
                <w:rFonts w:ascii="Arial Narrow" w:hAnsi="Arial Narrow" w:cs="Arial"/>
              </w:rPr>
              <w:t xml:space="preserve"> &amp; </w:t>
            </w:r>
            <w:proofErr w:type="spellStart"/>
            <w:r>
              <w:rPr>
                <w:rFonts w:ascii="Arial Narrow" w:hAnsi="Arial Narrow" w:cs="Arial"/>
              </w:rPr>
              <w:t>Piehl</w:t>
            </w:r>
            <w:proofErr w:type="spellEnd"/>
            <w:r>
              <w:rPr>
                <w:rFonts w:ascii="Arial Narrow" w:hAnsi="Arial Narrow" w:cs="Arial"/>
              </w:rPr>
              <w:t xml:space="preserve"> (2001)</w:t>
            </w:r>
          </w:p>
          <w:p w14:paraId="037E016B" w14:textId="77777777" w:rsidR="00CE6BD3" w:rsidRDefault="00CE6BD3" w:rsidP="00FF036B">
            <w:pPr>
              <w:rPr>
                <w:rFonts w:ascii="Arial Narrow" w:hAnsi="Arial Narrow" w:cs="Arial"/>
              </w:rPr>
            </w:pPr>
            <w:proofErr w:type="spellStart"/>
            <w:r>
              <w:rPr>
                <w:rFonts w:ascii="Arial Narrow" w:hAnsi="Arial Narrow" w:cs="Arial"/>
              </w:rPr>
              <w:t>Englich</w:t>
            </w:r>
            <w:proofErr w:type="spellEnd"/>
            <w:r>
              <w:rPr>
                <w:rFonts w:ascii="Arial Narrow" w:hAnsi="Arial Narrow" w:cs="Arial"/>
              </w:rPr>
              <w:t xml:space="preserve"> et al. (2002)</w:t>
            </w:r>
          </w:p>
          <w:p w14:paraId="0296178C" w14:textId="7344292F" w:rsidR="00CE6BD3" w:rsidRPr="00CD201E" w:rsidRDefault="00CE6BD3" w:rsidP="00FF036B">
            <w:pPr>
              <w:rPr>
                <w:rFonts w:ascii="Arial Narrow" w:hAnsi="Arial Narrow" w:cs="Arial"/>
              </w:rPr>
            </w:pPr>
            <w:r>
              <w:rPr>
                <w:rFonts w:ascii="Arial Narrow" w:hAnsi="Arial Narrow" w:cs="Arial"/>
              </w:rPr>
              <w:t xml:space="preserve">Monahan &amp; </w:t>
            </w:r>
            <w:proofErr w:type="spellStart"/>
            <w:r>
              <w:rPr>
                <w:rFonts w:ascii="Arial Narrow" w:hAnsi="Arial Narrow" w:cs="Arial"/>
              </w:rPr>
              <w:t>Skeem</w:t>
            </w:r>
            <w:proofErr w:type="spellEnd"/>
            <w:r>
              <w:rPr>
                <w:rFonts w:ascii="Arial Narrow" w:hAnsi="Arial Narrow" w:cs="Arial"/>
              </w:rPr>
              <w:t xml:space="preserve"> (2016)</w:t>
            </w:r>
          </w:p>
        </w:tc>
        <w:tc>
          <w:tcPr>
            <w:tcW w:w="2029" w:type="dxa"/>
            <w:shd w:val="clear" w:color="auto" w:fill="auto"/>
          </w:tcPr>
          <w:p w14:paraId="5312012B" w14:textId="535C3DE3" w:rsidR="00156FE3" w:rsidRPr="00CD201E" w:rsidRDefault="00750D57" w:rsidP="00FF036B">
            <w:pPr>
              <w:rPr>
                <w:rFonts w:ascii="Arial Narrow" w:hAnsi="Arial Narrow" w:cs="Arial"/>
              </w:rPr>
            </w:pPr>
            <w:r>
              <w:rPr>
                <w:rFonts w:ascii="Arial Narrow" w:hAnsi="Arial Narrow" w:cs="Arial"/>
              </w:rPr>
              <w:t>Presentation Sign-Up</w:t>
            </w:r>
            <w:r w:rsidR="0014397C">
              <w:rPr>
                <w:rFonts w:ascii="Arial Narrow" w:hAnsi="Arial Narrow" w:cs="Arial"/>
              </w:rPr>
              <w:t xml:space="preserve"> Due</w:t>
            </w:r>
          </w:p>
        </w:tc>
      </w:tr>
      <w:tr w:rsidR="00ED03CD" w:rsidRPr="00CD201E" w14:paraId="6032974A" w14:textId="77777777" w:rsidTr="00D3409E">
        <w:tc>
          <w:tcPr>
            <w:tcW w:w="2335" w:type="dxa"/>
            <w:shd w:val="clear" w:color="auto" w:fill="D9D9D9" w:themeFill="background1" w:themeFillShade="D9"/>
          </w:tcPr>
          <w:p w14:paraId="11116052" w14:textId="74A7453B" w:rsidR="003A5618" w:rsidRPr="00CD201E" w:rsidRDefault="00ED03CD" w:rsidP="00FF036B">
            <w:pPr>
              <w:rPr>
                <w:rFonts w:ascii="Arial Narrow" w:hAnsi="Arial Narrow" w:cs="Arial"/>
              </w:rPr>
            </w:pPr>
            <w:r>
              <w:rPr>
                <w:rFonts w:ascii="Arial Narrow" w:hAnsi="Arial Narrow" w:cs="Arial"/>
              </w:rPr>
              <w:t>Week 1</w:t>
            </w:r>
            <w:r w:rsidR="00CD4B0A">
              <w:rPr>
                <w:rFonts w:ascii="Arial Narrow" w:hAnsi="Arial Narrow" w:cs="Arial"/>
              </w:rPr>
              <w:t>1</w:t>
            </w:r>
            <w:r>
              <w:rPr>
                <w:rFonts w:ascii="Arial Narrow" w:hAnsi="Arial Narrow" w:cs="Arial"/>
              </w:rPr>
              <w:t xml:space="preserve">: </w:t>
            </w:r>
            <w:r w:rsidR="00B078A4">
              <w:rPr>
                <w:rFonts w:ascii="Arial Narrow" w:hAnsi="Arial Narrow" w:cs="Arial"/>
              </w:rPr>
              <w:t>11/11/19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D9D9D9" w:themeFill="background1" w:themeFillShade="D9"/>
          </w:tcPr>
          <w:p w14:paraId="62A8EC8C" w14:textId="00085C86" w:rsidR="003A5618" w:rsidRPr="003403D1" w:rsidRDefault="003403D1" w:rsidP="00FF036B">
            <w:pPr>
              <w:rPr>
                <w:rFonts w:ascii="Arial Narrow" w:hAnsi="Arial Narrow" w:cs="Arial"/>
                <w:b/>
                <w:bCs/>
                <w:color w:val="000000" w:themeColor="text1"/>
              </w:rPr>
            </w:pPr>
            <w:r w:rsidRPr="003403D1">
              <w:rPr>
                <w:rFonts w:ascii="Arial Narrow" w:hAnsi="Arial Narrow" w:cs="Arial"/>
                <w:b/>
                <w:bCs/>
                <w:color w:val="000000" w:themeColor="text1"/>
              </w:rPr>
              <w:t>Exam 2</w:t>
            </w:r>
          </w:p>
        </w:tc>
        <w:tc>
          <w:tcPr>
            <w:tcW w:w="2880" w:type="dxa"/>
            <w:shd w:val="clear" w:color="auto" w:fill="D9D9D9" w:themeFill="background1" w:themeFillShade="D9"/>
          </w:tcPr>
          <w:p w14:paraId="0587B0FF" w14:textId="0C6CF1CE" w:rsidR="003A5618" w:rsidRPr="00CD201E" w:rsidRDefault="003A5618" w:rsidP="00FF036B">
            <w:pPr>
              <w:rPr>
                <w:rFonts w:ascii="Arial Narrow" w:hAnsi="Arial Narrow" w:cs="Arial"/>
              </w:rPr>
            </w:pPr>
          </w:p>
        </w:tc>
        <w:tc>
          <w:tcPr>
            <w:tcW w:w="2029" w:type="dxa"/>
            <w:shd w:val="clear" w:color="auto" w:fill="D9D9D9" w:themeFill="background1" w:themeFillShade="D9"/>
          </w:tcPr>
          <w:p w14:paraId="419DDCF6" w14:textId="77777777" w:rsidR="003A5618" w:rsidRPr="00CD201E" w:rsidRDefault="003A5618" w:rsidP="00FF036B">
            <w:pPr>
              <w:rPr>
                <w:rFonts w:ascii="Arial Narrow" w:hAnsi="Arial Narrow" w:cs="Arial"/>
              </w:rPr>
            </w:pPr>
          </w:p>
        </w:tc>
      </w:tr>
      <w:tr w:rsidR="00ED03CD" w:rsidRPr="00CD201E" w14:paraId="079A6AF3" w14:textId="77777777" w:rsidTr="00D3409E">
        <w:tc>
          <w:tcPr>
            <w:tcW w:w="2335" w:type="dxa"/>
            <w:shd w:val="clear" w:color="auto" w:fill="auto"/>
          </w:tcPr>
          <w:p w14:paraId="0FE2EE7E" w14:textId="40DA003D" w:rsidR="003A5618" w:rsidRPr="00CD201E" w:rsidRDefault="00ED03CD" w:rsidP="00FF036B">
            <w:pPr>
              <w:rPr>
                <w:rFonts w:ascii="Arial Narrow" w:hAnsi="Arial Narrow" w:cs="Arial"/>
              </w:rPr>
            </w:pPr>
            <w:r>
              <w:rPr>
                <w:rFonts w:ascii="Arial Narrow" w:hAnsi="Arial Narrow" w:cs="Arial"/>
              </w:rPr>
              <w:t>Week 1</w:t>
            </w:r>
            <w:r w:rsidR="00CD4B0A">
              <w:rPr>
                <w:rFonts w:ascii="Arial Narrow" w:hAnsi="Arial Narrow" w:cs="Arial"/>
              </w:rPr>
              <w:t>2</w:t>
            </w:r>
            <w:r>
              <w:rPr>
                <w:rFonts w:ascii="Arial Narrow" w:hAnsi="Arial Narrow" w:cs="Arial"/>
              </w:rPr>
              <w:t xml:space="preserve">: </w:t>
            </w:r>
            <w:r w:rsidR="00B078A4">
              <w:rPr>
                <w:rFonts w:ascii="Arial Narrow" w:hAnsi="Arial Narrow" w:cs="Arial"/>
              </w:rPr>
              <w:t>11/18/19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auto"/>
          </w:tcPr>
          <w:p w14:paraId="0FE40DE0" w14:textId="78EEB955" w:rsidR="003A5618" w:rsidRPr="003A5618" w:rsidRDefault="00CD37D6" w:rsidP="00FF036B">
            <w:pPr>
              <w:rPr>
                <w:rFonts w:ascii="Arial Narrow" w:hAnsi="Arial Narrow" w:cs="Arial"/>
                <w:color w:val="000000" w:themeColor="text1"/>
              </w:rPr>
            </w:pPr>
            <w:r>
              <w:rPr>
                <w:rFonts w:ascii="Arial Narrow" w:hAnsi="Arial Narrow" w:cs="Arial"/>
                <w:color w:val="000000" w:themeColor="text1"/>
              </w:rPr>
              <w:t>Appeals</w:t>
            </w:r>
          </w:p>
        </w:tc>
        <w:tc>
          <w:tcPr>
            <w:tcW w:w="2880" w:type="dxa"/>
            <w:shd w:val="clear" w:color="auto" w:fill="auto"/>
          </w:tcPr>
          <w:p w14:paraId="553AC092" w14:textId="77777777" w:rsidR="003A5618" w:rsidRDefault="00E54452" w:rsidP="00FF036B">
            <w:pPr>
              <w:rPr>
                <w:rFonts w:ascii="Arial Narrow" w:hAnsi="Arial Narrow" w:cs="Arial"/>
              </w:rPr>
            </w:pPr>
            <w:r>
              <w:rPr>
                <w:rFonts w:ascii="Arial Narrow" w:hAnsi="Arial Narrow" w:cs="Arial"/>
              </w:rPr>
              <w:t>Spohn pp. 361-</w:t>
            </w:r>
            <w:r w:rsidR="00860225">
              <w:rPr>
                <w:rFonts w:ascii="Arial Narrow" w:hAnsi="Arial Narrow" w:cs="Arial"/>
              </w:rPr>
              <w:t xml:space="preserve">379; </w:t>
            </w:r>
            <w:r w:rsidR="00302200">
              <w:rPr>
                <w:rFonts w:ascii="Arial Narrow" w:hAnsi="Arial Narrow" w:cs="Arial"/>
              </w:rPr>
              <w:t>396-</w:t>
            </w:r>
            <w:r w:rsidR="00004C2F">
              <w:rPr>
                <w:rFonts w:ascii="Arial Narrow" w:hAnsi="Arial Narrow" w:cs="Arial"/>
              </w:rPr>
              <w:t>417</w:t>
            </w:r>
          </w:p>
          <w:p w14:paraId="3AF50365" w14:textId="5863D1B6" w:rsidR="00CE6BD3" w:rsidRPr="00CD201E" w:rsidRDefault="00CE6BD3" w:rsidP="00FF036B">
            <w:pPr>
              <w:rPr>
                <w:rFonts w:ascii="Arial Narrow" w:hAnsi="Arial Narrow" w:cs="Arial"/>
              </w:rPr>
            </w:pPr>
            <w:proofErr w:type="spellStart"/>
            <w:r>
              <w:rPr>
                <w:rFonts w:ascii="Arial Narrow" w:hAnsi="Arial Narrow" w:cs="Arial"/>
              </w:rPr>
              <w:t>Risinger</w:t>
            </w:r>
            <w:proofErr w:type="spellEnd"/>
            <w:r>
              <w:rPr>
                <w:rFonts w:ascii="Arial Narrow" w:hAnsi="Arial Narrow" w:cs="Arial"/>
              </w:rPr>
              <w:t xml:space="preserve"> (2006)</w:t>
            </w:r>
          </w:p>
        </w:tc>
        <w:tc>
          <w:tcPr>
            <w:tcW w:w="2029" w:type="dxa"/>
            <w:shd w:val="clear" w:color="auto" w:fill="auto"/>
          </w:tcPr>
          <w:p w14:paraId="64901C4C" w14:textId="1707FE54" w:rsidR="003A5618" w:rsidRPr="00CD201E" w:rsidRDefault="003A5618" w:rsidP="00FF036B">
            <w:pPr>
              <w:rPr>
                <w:rFonts w:ascii="Arial Narrow" w:hAnsi="Arial Narrow" w:cs="Arial"/>
                <w:b/>
              </w:rPr>
            </w:pPr>
          </w:p>
        </w:tc>
      </w:tr>
      <w:tr w:rsidR="00ED03CD" w:rsidRPr="00CD201E" w14:paraId="53E74299" w14:textId="77777777" w:rsidTr="00D3409E">
        <w:tc>
          <w:tcPr>
            <w:tcW w:w="2335" w:type="dxa"/>
            <w:shd w:val="clear" w:color="auto" w:fill="auto"/>
          </w:tcPr>
          <w:p w14:paraId="4A05AFDD" w14:textId="1083D339" w:rsidR="003A5618" w:rsidRPr="00CD201E" w:rsidRDefault="00ED03CD" w:rsidP="00FF036B">
            <w:pPr>
              <w:rPr>
                <w:rFonts w:ascii="Arial Narrow" w:hAnsi="Arial Narrow" w:cs="Arial"/>
              </w:rPr>
            </w:pPr>
            <w:r>
              <w:rPr>
                <w:rFonts w:ascii="Arial Narrow" w:hAnsi="Arial Narrow" w:cs="Arial"/>
              </w:rPr>
              <w:t>Week 1</w:t>
            </w:r>
            <w:r w:rsidR="00CD4B0A">
              <w:rPr>
                <w:rFonts w:ascii="Arial Narrow" w:hAnsi="Arial Narrow" w:cs="Arial"/>
              </w:rPr>
              <w:t>3</w:t>
            </w:r>
            <w:r>
              <w:rPr>
                <w:rFonts w:ascii="Arial Narrow" w:hAnsi="Arial Narrow" w:cs="Arial"/>
              </w:rPr>
              <w:t xml:space="preserve">: </w:t>
            </w:r>
            <w:r w:rsidR="00B078A4">
              <w:rPr>
                <w:rFonts w:ascii="Arial Narrow" w:hAnsi="Arial Narrow" w:cs="Arial"/>
              </w:rPr>
              <w:t>11/25/19</w:t>
            </w:r>
            <w:r w:rsidR="00D07189">
              <w:rPr>
                <w:rFonts w:ascii="Arial Narrow" w:hAnsi="Arial Narrow" w:cs="Arial"/>
              </w:rPr>
              <w:t xml:space="preserve"> (</w:t>
            </w:r>
            <w:r>
              <w:rPr>
                <w:rFonts w:ascii="Arial Narrow" w:hAnsi="Arial Narrow" w:cs="Arial"/>
              </w:rPr>
              <w:t>M)</w:t>
            </w:r>
          </w:p>
        </w:tc>
        <w:tc>
          <w:tcPr>
            <w:tcW w:w="2970" w:type="dxa"/>
            <w:shd w:val="clear" w:color="auto" w:fill="auto"/>
          </w:tcPr>
          <w:p w14:paraId="573884FB" w14:textId="3680A744" w:rsidR="003A5618" w:rsidRPr="003A5618" w:rsidRDefault="00CD37D6" w:rsidP="00FF036B">
            <w:pPr>
              <w:rPr>
                <w:rFonts w:ascii="Arial Narrow" w:hAnsi="Arial Narrow" w:cs="Arial"/>
                <w:color w:val="000000" w:themeColor="text1"/>
              </w:rPr>
            </w:pPr>
            <w:r>
              <w:rPr>
                <w:rFonts w:ascii="Arial Narrow" w:hAnsi="Arial Narrow" w:cs="Arial"/>
                <w:color w:val="000000" w:themeColor="text1"/>
              </w:rPr>
              <w:t>Specialty Courts</w:t>
            </w:r>
          </w:p>
        </w:tc>
        <w:tc>
          <w:tcPr>
            <w:tcW w:w="2880" w:type="dxa"/>
            <w:shd w:val="clear" w:color="auto" w:fill="auto"/>
          </w:tcPr>
          <w:p w14:paraId="780FF660" w14:textId="28FEFCD8" w:rsidR="003A5618" w:rsidRDefault="00004C2F" w:rsidP="00FF036B">
            <w:pPr>
              <w:rPr>
                <w:rFonts w:ascii="Arial Narrow" w:hAnsi="Arial Narrow" w:cs="Arial"/>
              </w:rPr>
            </w:pPr>
            <w:r>
              <w:rPr>
                <w:rFonts w:ascii="Arial Narrow" w:hAnsi="Arial Narrow" w:cs="Arial"/>
              </w:rPr>
              <w:t xml:space="preserve">Spohn pp. </w:t>
            </w:r>
            <w:r w:rsidR="00C47380">
              <w:rPr>
                <w:rFonts w:ascii="Arial Narrow" w:hAnsi="Arial Narrow" w:cs="Arial"/>
              </w:rPr>
              <w:t>419-430</w:t>
            </w:r>
          </w:p>
          <w:p w14:paraId="5936C5A8" w14:textId="489B5B66" w:rsidR="00CE6BD3" w:rsidRDefault="00CE6BD3" w:rsidP="00FF036B">
            <w:pPr>
              <w:rPr>
                <w:rFonts w:ascii="Arial Narrow" w:hAnsi="Arial Narrow" w:cs="Arial"/>
              </w:rPr>
            </w:pPr>
            <w:proofErr w:type="spellStart"/>
            <w:r>
              <w:rPr>
                <w:rFonts w:ascii="Arial Narrow" w:hAnsi="Arial Narrow" w:cs="Arial"/>
              </w:rPr>
              <w:t>Skeem</w:t>
            </w:r>
            <w:proofErr w:type="spellEnd"/>
            <w:r>
              <w:rPr>
                <w:rFonts w:ascii="Arial Narrow" w:hAnsi="Arial Narrow" w:cs="Arial"/>
              </w:rPr>
              <w:t xml:space="preserve"> et al. (2013)</w:t>
            </w:r>
          </w:p>
          <w:p w14:paraId="3A24354C" w14:textId="77777777" w:rsidR="00CE6BD3" w:rsidRDefault="00CE6BD3" w:rsidP="00FF036B">
            <w:pPr>
              <w:rPr>
                <w:rFonts w:ascii="Arial Narrow" w:hAnsi="Arial Narrow" w:cs="Arial"/>
              </w:rPr>
            </w:pPr>
            <w:r>
              <w:rPr>
                <w:rFonts w:ascii="Arial Narrow" w:hAnsi="Arial Narrow" w:cs="Arial"/>
              </w:rPr>
              <w:t>Goodale et al. (2013)</w:t>
            </w:r>
          </w:p>
          <w:p w14:paraId="2E5266E7" w14:textId="24523C16" w:rsidR="00CE6BD3" w:rsidRPr="00CD201E" w:rsidRDefault="00CE6BD3" w:rsidP="00FF036B">
            <w:pPr>
              <w:rPr>
                <w:rFonts w:ascii="Arial Narrow" w:hAnsi="Arial Narrow" w:cs="Arial"/>
              </w:rPr>
            </w:pPr>
            <w:r>
              <w:rPr>
                <w:rFonts w:ascii="Arial Narrow" w:hAnsi="Arial Narrow" w:cs="Arial"/>
              </w:rPr>
              <w:t>Lowder et al. (2017)</w:t>
            </w:r>
          </w:p>
        </w:tc>
        <w:tc>
          <w:tcPr>
            <w:tcW w:w="2029" w:type="dxa"/>
            <w:shd w:val="clear" w:color="auto" w:fill="auto"/>
          </w:tcPr>
          <w:p w14:paraId="2A427DF7" w14:textId="2289E783" w:rsidR="003A5618" w:rsidRPr="00CD201E" w:rsidRDefault="0014397C" w:rsidP="00FF036B">
            <w:pPr>
              <w:rPr>
                <w:rFonts w:ascii="Arial Narrow" w:hAnsi="Arial Narrow" w:cs="Arial"/>
              </w:rPr>
            </w:pPr>
            <w:r>
              <w:rPr>
                <w:rFonts w:ascii="Arial Narrow" w:hAnsi="Arial Narrow" w:cs="Arial"/>
              </w:rPr>
              <w:t>CCC Paper – Final Paper Due</w:t>
            </w:r>
          </w:p>
        </w:tc>
      </w:tr>
      <w:tr w:rsidR="00ED03CD" w:rsidRPr="00CD201E" w14:paraId="6E5BA846" w14:textId="77777777" w:rsidTr="00D3409E">
        <w:tc>
          <w:tcPr>
            <w:tcW w:w="2335" w:type="dxa"/>
            <w:shd w:val="clear" w:color="auto" w:fill="auto"/>
          </w:tcPr>
          <w:p w14:paraId="69F2C790" w14:textId="4F867669" w:rsidR="003A5618" w:rsidRPr="00CD201E" w:rsidRDefault="00ED03CD" w:rsidP="00FF036B">
            <w:pPr>
              <w:rPr>
                <w:rFonts w:ascii="Arial Narrow" w:hAnsi="Arial Narrow" w:cs="Arial"/>
              </w:rPr>
            </w:pPr>
            <w:r>
              <w:rPr>
                <w:rFonts w:ascii="Arial Narrow" w:hAnsi="Arial Narrow" w:cs="Arial"/>
              </w:rPr>
              <w:t>Week 1</w:t>
            </w:r>
            <w:r w:rsidR="00CD4B0A">
              <w:rPr>
                <w:rFonts w:ascii="Arial Narrow" w:hAnsi="Arial Narrow" w:cs="Arial"/>
              </w:rPr>
              <w:t>4</w:t>
            </w:r>
            <w:r>
              <w:rPr>
                <w:rFonts w:ascii="Arial Narrow" w:hAnsi="Arial Narrow" w:cs="Arial"/>
              </w:rPr>
              <w:t xml:space="preserve">: </w:t>
            </w:r>
            <w:r w:rsidR="00D416D9">
              <w:rPr>
                <w:rFonts w:ascii="Arial Narrow" w:hAnsi="Arial Narrow" w:cs="Arial"/>
              </w:rPr>
              <w:t>12/2/19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auto"/>
          </w:tcPr>
          <w:p w14:paraId="21DED34E" w14:textId="71DF8AEE" w:rsidR="003A5618" w:rsidRPr="003A5618" w:rsidRDefault="002E1013" w:rsidP="00FF036B">
            <w:pPr>
              <w:rPr>
                <w:rFonts w:ascii="Arial Narrow" w:hAnsi="Arial Narrow" w:cs="Arial"/>
                <w:color w:val="000000" w:themeColor="text1"/>
              </w:rPr>
            </w:pPr>
            <w:r>
              <w:rPr>
                <w:rFonts w:ascii="Arial Narrow" w:hAnsi="Arial Narrow" w:cs="Arial"/>
                <w:color w:val="000000" w:themeColor="text1"/>
              </w:rPr>
              <w:t>Class Presentations</w:t>
            </w:r>
          </w:p>
        </w:tc>
        <w:tc>
          <w:tcPr>
            <w:tcW w:w="2880" w:type="dxa"/>
            <w:shd w:val="clear" w:color="auto" w:fill="auto"/>
          </w:tcPr>
          <w:p w14:paraId="7C5D11B4" w14:textId="49D99F4B" w:rsidR="003A5618" w:rsidRPr="00CD201E" w:rsidRDefault="003A5618" w:rsidP="00FF036B">
            <w:pPr>
              <w:rPr>
                <w:rFonts w:ascii="Arial Narrow" w:hAnsi="Arial Narrow" w:cs="Arial"/>
              </w:rPr>
            </w:pPr>
          </w:p>
        </w:tc>
        <w:tc>
          <w:tcPr>
            <w:tcW w:w="2029" w:type="dxa"/>
            <w:shd w:val="clear" w:color="auto" w:fill="auto"/>
          </w:tcPr>
          <w:p w14:paraId="197D1357" w14:textId="1C7183CA" w:rsidR="003A5618" w:rsidRPr="00CD201E" w:rsidRDefault="003A5618" w:rsidP="00FF036B">
            <w:pPr>
              <w:rPr>
                <w:rFonts w:ascii="Arial Narrow" w:hAnsi="Arial Narrow" w:cs="Arial"/>
                <w:b/>
              </w:rPr>
            </w:pPr>
          </w:p>
        </w:tc>
      </w:tr>
      <w:tr w:rsidR="00ED03CD" w:rsidRPr="00CD201E" w14:paraId="0CEF8B9E" w14:textId="77777777" w:rsidTr="00D3409E">
        <w:tc>
          <w:tcPr>
            <w:tcW w:w="2335" w:type="dxa"/>
            <w:shd w:val="clear" w:color="auto" w:fill="D9D9D9" w:themeFill="background1" w:themeFillShade="D9"/>
          </w:tcPr>
          <w:p w14:paraId="4D53840F" w14:textId="400C1ACA" w:rsidR="003A5618" w:rsidRPr="00CD201E" w:rsidRDefault="00ED03CD" w:rsidP="00FF036B">
            <w:pPr>
              <w:rPr>
                <w:rFonts w:ascii="Arial Narrow" w:hAnsi="Arial Narrow" w:cs="Arial"/>
              </w:rPr>
            </w:pPr>
            <w:r>
              <w:rPr>
                <w:rFonts w:ascii="Arial Narrow" w:hAnsi="Arial Narrow" w:cs="Arial"/>
              </w:rPr>
              <w:t>Week 1</w:t>
            </w:r>
            <w:r w:rsidR="00CD4B0A">
              <w:rPr>
                <w:rFonts w:ascii="Arial Narrow" w:hAnsi="Arial Narrow" w:cs="Arial"/>
              </w:rPr>
              <w:t>5</w:t>
            </w:r>
            <w:r>
              <w:rPr>
                <w:rFonts w:ascii="Arial Narrow" w:hAnsi="Arial Narrow" w:cs="Arial"/>
              </w:rPr>
              <w:t xml:space="preserve">: </w:t>
            </w:r>
            <w:r w:rsidR="00B8010A">
              <w:rPr>
                <w:rFonts w:ascii="Arial Narrow" w:hAnsi="Arial Narrow" w:cs="Arial"/>
              </w:rPr>
              <w:t>12/16/19</w:t>
            </w:r>
            <w:r w:rsidR="00D07189">
              <w:rPr>
                <w:rFonts w:ascii="Arial Narrow" w:hAnsi="Arial Narrow" w:cs="Arial"/>
              </w:rPr>
              <w:t xml:space="preserve"> (</w:t>
            </w:r>
            <w:r>
              <w:rPr>
                <w:rFonts w:ascii="Arial Narrow" w:hAnsi="Arial Narrow" w:cs="Arial"/>
              </w:rPr>
              <w:t>M</w:t>
            </w:r>
            <w:r w:rsidR="00D07189">
              <w:rPr>
                <w:rFonts w:ascii="Arial Narrow" w:hAnsi="Arial Narrow" w:cs="Arial"/>
              </w:rPr>
              <w:t>)</w:t>
            </w:r>
          </w:p>
        </w:tc>
        <w:tc>
          <w:tcPr>
            <w:tcW w:w="2970" w:type="dxa"/>
            <w:shd w:val="clear" w:color="auto" w:fill="D9D9D9" w:themeFill="background1" w:themeFillShade="D9"/>
          </w:tcPr>
          <w:p w14:paraId="17FE0C64" w14:textId="2BF5B62E" w:rsidR="003A5618" w:rsidRPr="003A5618" w:rsidRDefault="00B8010A" w:rsidP="00FF036B">
            <w:pPr>
              <w:rPr>
                <w:rFonts w:ascii="Arial Narrow" w:hAnsi="Arial Narrow" w:cs="Arial"/>
                <w:b/>
                <w:color w:val="000000" w:themeColor="text1"/>
              </w:rPr>
            </w:pPr>
            <w:r>
              <w:rPr>
                <w:rFonts w:ascii="Arial Narrow" w:hAnsi="Arial Narrow" w:cs="Arial"/>
                <w:b/>
                <w:color w:val="000000" w:themeColor="text1"/>
              </w:rPr>
              <w:t>Final Exam</w:t>
            </w:r>
            <w:r w:rsidR="002E1013">
              <w:rPr>
                <w:rFonts w:ascii="Arial Narrow" w:hAnsi="Arial Narrow" w:cs="Arial"/>
                <w:b/>
                <w:color w:val="000000" w:themeColor="text1"/>
              </w:rPr>
              <w:t xml:space="preserve"> </w:t>
            </w:r>
            <w:r w:rsidR="002E1013" w:rsidRPr="002E1013">
              <w:rPr>
                <w:rFonts w:ascii="Arial Narrow" w:hAnsi="Arial Narrow" w:cs="Arial"/>
                <w:b/>
                <w:color w:val="000000" w:themeColor="text1"/>
              </w:rPr>
              <w:t>7:30-10:15pm</w:t>
            </w:r>
          </w:p>
        </w:tc>
        <w:tc>
          <w:tcPr>
            <w:tcW w:w="2880" w:type="dxa"/>
            <w:shd w:val="clear" w:color="auto" w:fill="D9D9D9" w:themeFill="background1" w:themeFillShade="D9"/>
          </w:tcPr>
          <w:p w14:paraId="082E231C" w14:textId="77777777" w:rsidR="003A5618" w:rsidRPr="00CD201E" w:rsidRDefault="003A5618" w:rsidP="00FF036B">
            <w:pPr>
              <w:rPr>
                <w:rFonts w:ascii="Arial Narrow" w:hAnsi="Arial Narrow" w:cs="Arial"/>
              </w:rPr>
            </w:pPr>
          </w:p>
        </w:tc>
        <w:tc>
          <w:tcPr>
            <w:tcW w:w="2029" w:type="dxa"/>
            <w:shd w:val="clear" w:color="auto" w:fill="D9D9D9" w:themeFill="background1" w:themeFillShade="D9"/>
          </w:tcPr>
          <w:p w14:paraId="6D05A749" w14:textId="77777777" w:rsidR="003A5618" w:rsidRPr="00CD201E" w:rsidRDefault="003A5618" w:rsidP="00FF036B">
            <w:pPr>
              <w:rPr>
                <w:rFonts w:ascii="Arial Narrow" w:hAnsi="Arial Narrow" w:cs="Arial"/>
                <w:b/>
              </w:rPr>
            </w:pPr>
          </w:p>
        </w:tc>
      </w:tr>
    </w:tbl>
    <w:p w14:paraId="6993ABB4" w14:textId="1C485E0B" w:rsidR="00F72CFE" w:rsidRDefault="003A5618" w:rsidP="008437EF">
      <w:pPr>
        <w:rPr>
          <w:rFonts w:ascii="Arial Narrow" w:hAnsi="Arial Narrow"/>
          <w:b/>
          <w:sz w:val="28"/>
        </w:rPr>
      </w:pPr>
      <w:r w:rsidRPr="003A5618">
        <w:rPr>
          <w:rFonts w:ascii="Arial Narrow" w:hAnsi="Arial Narrow"/>
          <w:b/>
          <w:sz w:val="28"/>
        </w:rPr>
        <w:t>C</w:t>
      </w:r>
      <w:r w:rsidR="00BF6EB6" w:rsidRPr="003A5618">
        <w:rPr>
          <w:rFonts w:ascii="Arial Narrow" w:hAnsi="Arial Narrow"/>
          <w:b/>
          <w:sz w:val="28"/>
        </w:rPr>
        <w:t>ourse Schedule</w:t>
      </w:r>
      <w:r w:rsidR="00DD3A10">
        <w:rPr>
          <w:rFonts w:ascii="Arial Narrow" w:hAnsi="Arial Narrow"/>
          <w:b/>
          <w:sz w:val="28"/>
        </w:rPr>
        <w:t xml:space="preserve"> </w:t>
      </w:r>
      <w:r w:rsidR="00DD3A10" w:rsidRPr="00DD3A10">
        <w:rPr>
          <w:rFonts w:ascii="Arial Narrow" w:hAnsi="Arial Narrow"/>
        </w:rPr>
        <w:t xml:space="preserve">(Subject </w:t>
      </w:r>
      <w:r w:rsidR="00DD3A10">
        <w:rPr>
          <w:rFonts w:ascii="Arial Narrow" w:hAnsi="Arial Narrow"/>
        </w:rPr>
        <w:t>to change with advance notice</w:t>
      </w:r>
      <w:r w:rsidR="00DD3A10" w:rsidRPr="00DD3A10">
        <w:rPr>
          <w:rFonts w:ascii="Arial Narrow" w:hAnsi="Arial Narrow"/>
        </w:rPr>
        <w:t>)</w:t>
      </w:r>
    </w:p>
    <w:p w14:paraId="7DBE9267" w14:textId="77777777" w:rsidR="00DD3A10" w:rsidRPr="003A5618" w:rsidRDefault="00DD3A10" w:rsidP="008437EF">
      <w:pPr>
        <w:rPr>
          <w:rFonts w:ascii="Arial Narrow" w:hAnsi="Arial Narrow"/>
          <w:b/>
          <w:sz w:val="28"/>
        </w:rPr>
      </w:pPr>
    </w:p>
    <w:p w14:paraId="775AD653" w14:textId="77777777" w:rsidR="000E6597" w:rsidRDefault="000E6597" w:rsidP="00930C6C">
      <w:pPr>
        <w:rPr>
          <w:rFonts w:ascii="Arial Narrow" w:hAnsi="Arial Narrow"/>
        </w:rPr>
      </w:pPr>
    </w:p>
    <w:p w14:paraId="37DAEEB9" w14:textId="0DEDFAE3" w:rsidR="00DD3A10" w:rsidRPr="00930C6C" w:rsidRDefault="00DD3A10" w:rsidP="00930C6C">
      <w:pPr>
        <w:rPr>
          <w:rFonts w:ascii="Arial Narrow" w:hAnsi="Arial Narrow"/>
        </w:rPr>
      </w:pPr>
    </w:p>
    <w:sectPr w:rsidR="00DD3A10" w:rsidRPr="00930C6C" w:rsidSect="005D49FA">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817A" w14:textId="77777777" w:rsidR="00BB3C73" w:rsidRDefault="00BB3C73" w:rsidP="008437EF">
      <w:r>
        <w:separator/>
      </w:r>
    </w:p>
  </w:endnote>
  <w:endnote w:type="continuationSeparator" w:id="0">
    <w:p w14:paraId="4F2D8C52" w14:textId="77777777" w:rsidR="00BB3C73" w:rsidRDefault="00BB3C73" w:rsidP="0084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450745"/>
      <w:docPartObj>
        <w:docPartGallery w:val="Page Numbers (Bottom of Page)"/>
        <w:docPartUnique/>
      </w:docPartObj>
    </w:sdtPr>
    <w:sdtEndPr>
      <w:rPr>
        <w:noProof/>
      </w:rPr>
    </w:sdtEndPr>
    <w:sdtContent>
      <w:p w14:paraId="5F0189B5" w14:textId="5CE99CF6" w:rsidR="007C2D56" w:rsidRDefault="007C2D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6AFF8" w14:textId="77777777" w:rsidR="007C2D56" w:rsidRDefault="007C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B895" w14:textId="77777777" w:rsidR="00BB3C73" w:rsidRDefault="00BB3C73" w:rsidP="008437EF">
      <w:r>
        <w:separator/>
      </w:r>
    </w:p>
  </w:footnote>
  <w:footnote w:type="continuationSeparator" w:id="0">
    <w:p w14:paraId="17CE41E8" w14:textId="77777777" w:rsidR="00BB3C73" w:rsidRDefault="00BB3C73" w:rsidP="00843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11A"/>
    <w:multiLevelType w:val="hybridMultilevel"/>
    <w:tmpl w:val="537A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7204"/>
    <w:multiLevelType w:val="hybridMultilevel"/>
    <w:tmpl w:val="A8C6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729DE"/>
    <w:multiLevelType w:val="hybridMultilevel"/>
    <w:tmpl w:val="C154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6C"/>
    <w:rsid w:val="00004C2F"/>
    <w:rsid w:val="00012EFA"/>
    <w:rsid w:val="00046CF6"/>
    <w:rsid w:val="00051B6D"/>
    <w:rsid w:val="00073431"/>
    <w:rsid w:val="000806C7"/>
    <w:rsid w:val="000A15E6"/>
    <w:rsid w:val="000A599A"/>
    <w:rsid w:val="000B3BFC"/>
    <w:rsid w:val="000C04EE"/>
    <w:rsid w:val="000C5AA3"/>
    <w:rsid w:val="000C5CC2"/>
    <w:rsid w:val="000E6597"/>
    <w:rsid w:val="00112415"/>
    <w:rsid w:val="00112DD3"/>
    <w:rsid w:val="00130947"/>
    <w:rsid w:val="00136A70"/>
    <w:rsid w:val="00137DD5"/>
    <w:rsid w:val="0014397C"/>
    <w:rsid w:val="00156FE3"/>
    <w:rsid w:val="00167819"/>
    <w:rsid w:val="0019452A"/>
    <w:rsid w:val="001B2997"/>
    <w:rsid w:val="001C137F"/>
    <w:rsid w:val="001C4CD2"/>
    <w:rsid w:val="001D7DFA"/>
    <w:rsid w:val="001E003C"/>
    <w:rsid w:val="001E0612"/>
    <w:rsid w:val="001F15D6"/>
    <w:rsid w:val="00215C3D"/>
    <w:rsid w:val="0021708D"/>
    <w:rsid w:val="002339D5"/>
    <w:rsid w:val="00234C99"/>
    <w:rsid w:val="00256803"/>
    <w:rsid w:val="00276521"/>
    <w:rsid w:val="002A0032"/>
    <w:rsid w:val="002B109A"/>
    <w:rsid w:val="002B1972"/>
    <w:rsid w:val="002C65A9"/>
    <w:rsid w:val="002C65C0"/>
    <w:rsid w:val="002D2823"/>
    <w:rsid w:val="002E04EC"/>
    <w:rsid w:val="002E1013"/>
    <w:rsid w:val="002F37CC"/>
    <w:rsid w:val="00301C6C"/>
    <w:rsid w:val="00302200"/>
    <w:rsid w:val="003132CC"/>
    <w:rsid w:val="003403D1"/>
    <w:rsid w:val="00360EB5"/>
    <w:rsid w:val="00362285"/>
    <w:rsid w:val="00377B77"/>
    <w:rsid w:val="0038473F"/>
    <w:rsid w:val="00390B3D"/>
    <w:rsid w:val="003930E5"/>
    <w:rsid w:val="003A5618"/>
    <w:rsid w:val="003C320B"/>
    <w:rsid w:val="003D5BB0"/>
    <w:rsid w:val="003E0670"/>
    <w:rsid w:val="003E2A9A"/>
    <w:rsid w:val="003E319A"/>
    <w:rsid w:val="003E3D5B"/>
    <w:rsid w:val="003F206D"/>
    <w:rsid w:val="004012D1"/>
    <w:rsid w:val="00407119"/>
    <w:rsid w:val="00413D3F"/>
    <w:rsid w:val="004671EC"/>
    <w:rsid w:val="00471874"/>
    <w:rsid w:val="00490C03"/>
    <w:rsid w:val="00491811"/>
    <w:rsid w:val="00496696"/>
    <w:rsid w:val="00497247"/>
    <w:rsid w:val="004A1AC2"/>
    <w:rsid w:val="004A3865"/>
    <w:rsid w:val="004B3526"/>
    <w:rsid w:val="004B6C45"/>
    <w:rsid w:val="004E363D"/>
    <w:rsid w:val="0050178F"/>
    <w:rsid w:val="00507B62"/>
    <w:rsid w:val="005110F7"/>
    <w:rsid w:val="0052094F"/>
    <w:rsid w:val="005304D2"/>
    <w:rsid w:val="0054278B"/>
    <w:rsid w:val="005526F7"/>
    <w:rsid w:val="00556765"/>
    <w:rsid w:val="005707B7"/>
    <w:rsid w:val="00586DE0"/>
    <w:rsid w:val="005C6D95"/>
    <w:rsid w:val="005D49FA"/>
    <w:rsid w:val="005E106E"/>
    <w:rsid w:val="005E1911"/>
    <w:rsid w:val="005E2493"/>
    <w:rsid w:val="005F3AC3"/>
    <w:rsid w:val="00603E83"/>
    <w:rsid w:val="006063D3"/>
    <w:rsid w:val="0062209D"/>
    <w:rsid w:val="0063124C"/>
    <w:rsid w:val="00632940"/>
    <w:rsid w:val="00632BBB"/>
    <w:rsid w:val="00634BB6"/>
    <w:rsid w:val="00664A61"/>
    <w:rsid w:val="00664FFD"/>
    <w:rsid w:val="00675EAB"/>
    <w:rsid w:val="00681836"/>
    <w:rsid w:val="0068347C"/>
    <w:rsid w:val="00691FC9"/>
    <w:rsid w:val="00692263"/>
    <w:rsid w:val="006A614A"/>
    <w:rsid w:val="006C1FD5"/>
    <w:rsid w:val="006C2BDE"/>
    <w:rsid w:val="006D1A5D"/>
    <w:rsid w:val="006D1E94"/>
    <w:rsid w:val="006D6DFB"/>
    <w:rsid w:val="006E789B"/>
    <w:rsid w:val="006F7DE6"/>
    <w:rsid w:val="00707102"/>
    <w:rsid w:val="00720136"/>
    <w:rsid w:val="00722B9A"/>
    <w:rsid w:val="0073043D"/>
    <w:rsid w:val="0074107C"/>
    <w:rsid w:val="00750D57"/>
    <w:rsid w:val="00763F16"/>
    <w:rsid w:val="007A75F8"/>
    <w:rsid w:val="007B22B5"/>
    <w:rsid w:val="007B7433"/>
    <w:rsid w:val="007C2D56"/>
    <w:rsid w:val="007D6AA5"/>
    <w:rsid w:val="007E1823"/>
    <w:rsid w:val="007F5718"/>
    <w:rsid w:val="00815473"/>
    <w:rsid w:val="008262C1"/>
    <w:rsid w:val="008354A0"/>
    <w:rsid w:val="008437EF"/>
    <w:rsid w:val="0085197A"/>
    <w:rsid w:val="00851B3F"/>
    <w:rsid w:val="00860225"/>
    <w:rsid w:val="0088787F"/>
    <w:rsid w:val="00892DD2"/>
    <w:rsid w:val="008930E7"/>
    <w:rsid w:val="008B066E"/>
    <w:rsid w:val="008D5522"/>
    <w:rsid w:val="008F186A"/>
    <w:rsid w:val="009039D0"/>
    <w:rsid w:val="0090463B"/>
    <w:rsid w:val="00911985"/>
    <w:rsid w:val="00911B7C"/>
    <w:rsid w:val="00915CF4"/>
    <w:rsid w:val="00930C6C"/>
    <w:rsid w:val="00937A58"/>
    <w:rsid w:val="0094384A"/>
    <w:rsid w:val="009450AC"/>
    <w:rsid w:val="00950019"/>
    <w:rsid w:val="00973025"/>
    <w:rsid w:val="00994626"/>
    <w:rsid w:val="0099524E"/>
    <w:rsid w:val="009A0E69"/>
    <w:rsid w:val="009A5A46"/>
    <w:rsid w:val="009A6BD9"/>
    <w:rsid w:val="009E14EB"/>
    <w:rsid w:val="009E1CA7"/>
    <w:rsid w:val="009F3146"/>
    <w:rsid w:val="00A02E74"/>
    <w:rsid w:val="00A20272"/>
    <w:rsid w:val="00A51082"/>
    <w:rsid w:val="00A5762A"/>
    <w:rsid w:val="00A6080D"/>
    <w:rsid w:val="00A62C6B"/>
    <w:rsid w:val="00AA2653"/>
    <w:rsid w:val="00AB256B"/>
    <w:rsid w:val="00AB3992"/>
    <w:rsid w:val="00AC23F7"/>
    <w:rsid w:val="00AD1604"/>
    <w:rsid w:val="00AD3C7E"/>
    <w:rsid w:val="00AD6AC7"/>
    <w:rsid w:val="00AE6949"/>
    <w:rsid w:val="00AF22BF"/>
    <w:rsid w:val="00B078A4"/>
    <w:rsid w:val="00B26839"/>
    <w:rsid w:val="00B405EE"/>
    <w:rsid w:val="00B50791"/>
    <w:rsid w:val="00B60954"/>
    <w:rsid w:val="00B8010A"/>
    <w:rsid w:val="00B81A8A"/>
    <w:rsid w:val="00B90805"/>
    <w:rsid w:val="00B967CD"/>
    <w:rsid w:val="00BB15E2"/>
    <w:rsid w:val="00BB3C73"/>
    <w:rsid w:val="00BB3CF6"/>
    <w:rsid w:val="00BB7205"/>
    <w:rsid w:val="00BC53FC"/>
    <w:rsid w:val="00BD4F0F"/>
    <w:rsid w:val="00BE54CF"/>
    <w:rsid w:val="00BF6EB6"/>
    <w:rsid w:val="00C03106"/>
    <w:rsid w:val="00C03333"/>
    <w:rsid w:val="00C06687"/>
    <w:rsid w:val="00C07354"/>
    <w:rsid w:val="00C07B63"/>
    <w:rsid w:val="00C11125"/>
    <w:rsid w:val="00C41CE9"/>
    <w:rsid w:val="00C449C6"/>
    <w:rsid w:val="00C44E07"/>
    <w:rsid w:val="00C4666E"/>
    <w:rsid w:val="00C47380"/>
    <w:rsid w:val="00C64636"/>
    <w:rsid w:val="00C76436"/>
    <w:rsid w:val="00C8142A"/>
    <w:rsid w:val="00C92B94"/>
    <w:rsid w:val="00C93ABF"/>
    <w:rsid w:val="00C956AE"/>
    <w:rsid w:val="00CA39AE"/>
    <w:rsid w:val="00CB2855"/>
    <w:rsid w:val="00CC072B"/>
    <w:rsid w:val="00CC1E9B"/>
    <w:rsid w:val="00CC51F7"/>
    <w:rsid w:val="00CD15FB"/>
    <w:rsid w:val="00CD201E"/>
    <w:rsid w:val="00CD37D6"/>
    <w:rsid w:val="00CD4B0A"/>
    <w:rsid w:val="00CD6186"/>
    <w:rsid w:val="00CE6BD3"/>
    <w:rsid w:val="00D07189"/>
    <w:rsid w:val="00D11D1D"/>
    <w:rsid w:val="00D17ADB"/>
    <w:rsid w:val="00D241AE"/>
    <w:rsid w:val="00D3032A"/>
    <w:rsid w:val="00D311A7"/>
    <w:rsid w:val="00D3409E"/>
    <w:rsid w:val="00D346B0"/>
    <w:rsid w:val="00D416D9"/>
    <w:rsid w:val="00D51F92"/>
    <w:rsid w:val="00D5673C"/>
    <w:rsid w:val="00D709CD"/>
    <w:rsid w:val="00D71F68"/>
    <w:rsid w:val="00D74EF4"/>
    <w:rsid w:val="00D74F2D"/>
    <w:rsid w:val="00D76B00"/>
    <w:rsid w:val="00D8550F"/>
    <w:rsid w:val="00DC3591"/>
    <w:rsid w:val="00DC3D8A"/>
    <w:rsid w:val="00DD3A10"/>
    <w:rsid w:val="00DE6A31"/>
    <w:rsid w:val="00DE6EE6"/>
    <w:rsid w:val="00DF54E1"/>
    <w:rsid w:val="00DF6DFC"/>
    <w:rsid w:val="00E00484"/>
    <w:rsid w:val="00E01B4F"/>
    <w:rsid w:val="00E02AED"/>
    <w:rsid w:val="00E07B4C"/>
    <w:rsid w:val="00E14169"/>
    <w:rsid w:val="00E156C3"/>
    <w:rsid w:val="00E16B43"/>
    <w:rsid w:val="00E17930"/>
    <w:rsid w:val="00E23025"/>
    <w:rsid w:val="00E3044D"/>
    <w:rsid w:val="00E3156A"/>
    <w:rsid w:val="00E33E60"/>
    <w:rsid w:val="00E366EA"/>
    <w:rsid w:val="00E36794"/>
    <w:rsid w:val="00E42650"/>
    <w:rsid w:val="00E54452"/>
    <w:rsid w:val="00E54454"/>
    <w:rsid w:val="00E6196A"/>
    <w:rsid w:val="00E669F1"/>
    <w:rsid w:val="00E74F08"/>
    <w:rsid w:val="00E833CC"/>
    <w:rsid w:val="00E86168"/>
    <w:rsid w:val="00E9195C"/>
    <w:rsid w:val="00EB0406"/>
    <w:rsid w:val="00EB5EDD"/>
    <w:rsid w:val="00ED03CD"/>
    <w:rsid w:val="00EF390D"/>
    <w:rsid w:val="00EF450E"/>
    <w:rsid w:val="00F118E6"/>
    <w:rsid w:val="00F1276D"/>
    <w:rsid w:val="00F40503"/>
    <w:rsid w:val="00F4470C"/>
    <w:rsid w:val="00F65E02"/>
    <w:rsid w:val="00F72CFE"/>
    <w:rsid w:val="00F760BB"/>
    <w:rsid w:val="00F770A0"/>
    <w:rsid w:val="00F8448F"/>
    <w:rsid w:val="00F84CC9"/>
    <w:rsid w:val="00F86AF2"/>
    <w:rsid w:val="00FD02ED"/>
    <w:rsid w:val="00FD2E78"/>
    <w:rsid w:val="00FF036B"/>
    <w:rsid w:val="00FF11FB"/>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98EE8"/>
  <w14:defaultImageDpi w14:val="300"/>
  <w15:docId w15:val="{BC29B752-0D2D-8446-AE16-3F976EB8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C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C6C"/>
    <w:pPr>
      <w:ind w:left="720"/>
      <w:contextualSpacing/>
    </w:pPr>
  </w:style>
  <w:style w:type="paragraph" w:styleId="BalloonText">
    <w:name w:val="Balloon Text"/>
    <w:basedOn w:val="Normal"/>
    <w:link w:val="BalloonTextChar"/>
    <w:uiPriority w:val="99"/>
    <w:semiHidden/>
    <w:unhideWhenUsed/>
    <w:rsid w:val="008D5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522"/>
    <w:rPr>
      <w:rFonts w:ascii="Lucida Grande" w:hAnsi="Lucida Grande" w:cs="Lucida Grande"/>
      <w:sz w:val="18"/>
      <w:szCs w:val="18"/>
    </w:rPr>
  </w:style>
  <w:style w:type="character" w:styleId="Hyperlink">
    <w:name w:val="Hyperlink"/>
    <w:rsid w:val="00F72CFE"/>
    <w:rPr>
      <w:color w:val="0000FF"/>
      <w:u w:val="single"/>
    </w:rPr>
  </w:style>
  <w:style w:type="paragraph" w:styleId="NormalWeb">
    <w:name w:val="Normal (Web)"/>
    <w:basedOn w:val="Normal"/>
    <w:uiPriority w:val="99"/>
    <w:rsid w:val="00F72C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930E7"/>
    <w:rPr>
      <w:color w:val="800080" w:themeColor="followedHyperlink"/>
      <w:u w:val="single"/>
    </w:rPr>
  </w:style>
  <w:style w:type="paragraph" w:styleId="Header">
    <w:name w:val="header"/>
    <w:basedOn w:val="Normal"/>
    <w:link w:val="HeaderChar"/>
    <w:uiPriority w:val="99"/>
    <w:unhideWhenUsed/>
    <w:rsid w:val="008437EF"/>
    <w:pPr>
      <w:tabs>
        <w:tab w:val="center" w:pos="4680"/>
        <w:tab w:val="right" w:pos="9360"/>
      </w:tabs>
    </w:pPr>
  </w:style>
  <w:style w:type="character" w:customStyle="1" w:styleId="HeaderChar">
    <w:name w:val="Header Char"/>
    <w:basedOn w:val="DefaultParagraphFont"/>
    <w:link w:val="Header"/>
    <w:uiPriority w:val="99"/>
    <w:rsid w:val="008437EF"/>
  </w:style>
  <w:style w:type="paragraph" w:styleId="Footer">
    <w:name w:val="footer"/>
    <w:basedOn w:val="Normal"/>
    <w:link w:val="FooterChar"/>
    <w:uiPriority w:val="99"/>
    <w:unhideWhenUsed/>
    <w:rsid w:val="008437EF"/>
    <w:pPr>
      <w:tabs>
        <w:tab w:val="center" w:pos="4680"/>
        <w:tab w:val="right" w:pos="9360"/>
      </w:tabs>
    </w:pPr>
  </w:style>
  <w:style w:type="character" w:customStyle="1" w:styleId="FooterChar">
    <w:name w:val="Footer Char"/>
    <w:basedOn w:val="DefaultParagraphFont"/>
    <w:link w:val="Footer"/>
    <w:uiPriority w:val="99"/>
    <w:rsid w:val="008437EF"/>
  </w:style>
  <w:style w:type="character" w:styleId="UnresolvedMention">
    <w:name w:val="Unresolved Mention"/>
    <w:basedOn w:val="DefaultParagraphFont"/>
    <w:uiPriority w:val="99"/>
    <w:semiHidden/>
    <w:unhideWhenUsed/>
    <w:rsid w:val="00D5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s@gm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i.gmu.edu/mason-honor-co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tificamerican.com/article/a-learning-secret-don-t-take-notes-with-a-laptop/" TargetMode="External"/><Relationship Id="rId5" Type="http://schemas.openxmlformats.org/officeDocument/2006/relationships/numbering" Target="numbering.xml"/><Relationship Id="rId15" Type="http://schemas.openxmlformats.org/officeDocument/2006/relationships/hyperlink" Target="https://stearnscenter.gmu.edu/knowledge-center/knowing-mason-students/student-support-resources-on-camp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B80754728FC48BB59357E9CE62A83" ma:contentTypeVersion="10" ma:contentTypeDescription="Create a new document." ma:contentTypeScope="" ma:versionID="6146914fb5b122ec5a3a8ab1548a29be">
  <xsd:schema xmlns:xsd="http://www.w3.org/2001/XMLSchema" xmlns:xs="http://www.w3.org/2001/XMLSchema" xmlns:p="http://schemas.microsoft.com/office/2006/metadata/properties" xmlns:ns3="6b61197c-1bd4-47c9-95d3-f7d4ef45a0b1" targetNamespace="http://schemas.microsoft.com/office/2006/metadata/properties" ma:root="true" ma:fieldsID="02eb5485c439177657834af6910a4f88" ns3:_="">
    <xsd:import namespace="6b61197c-1bd4-47c9-95d3-f7d4ef45a0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197c-1bd4-47c9-95d3-f7d4ef45a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9997-4AF3-4FA2-8265-3C47A2CB3F33}">
  <ds:schemaRefs>
    <ds:schemaRef ds:uri="http://schemas.openxmlformats.org/package/2006/metadata/core-properties"/>
    <ds:schemaRef ds:uri="6b61197c-1bd4-47c9-95d3-f7d4ef45a0b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8E6F411-A4B9-44DC-9722-50C58EF7019D}">
  <ds:schemaRefs>
    <ds:schemaRef ds:uri="http://schemas.microsoft.com/sharepoint/v3/contenttype/forms"/>
  </ds:schemaRefs>
</ds:datastoreItem>
</file>

<file path=customXml/itemProps3.xml><?xml version="1.0" encoding="utf-8"?>
<ds:datastoreItem xmlns:ds="http://schemas.openxmlformats.org/officeDocument/2006/customXml" ds:itemID="{4B85889C-9371-4F0D-B3A0-D9C57393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197c-1bd4-47c9-95d3-f7d4ef45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988B4-E1C6-4DEA-AFE8-5409C287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Marie Lowder</dc:creator>
  <cp:keywords/>
  <dc:description/>
  <cp:lastModifiedBy>Evan Marie Lowder</cp:lastModifiedBy>
  <cp:revision>30</cp:revision>
  <cp:lastPrinted>2019-08-26T13:40:00Z</cp:lastPrinted>
  <dcterms:created xsi:type="dcterms:W3CDTF">2019-08-06T17:21:00Z</dcterms:created>
  <dcterms:modified xsi:type="dcterms:W3CDTF">2019-08-28T15:33:00Z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0x0101003F9B80754728FC48BB59357E9CE62A83</vt:lpwstr>
  </property>
</Properties>
</file>