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3AD63" w14:textId="12C04666" w:rsidR="00585B02" w:rsidRPr="004B3105" w:rsidRDefault="00FD537A" w:rsidP="004B3105">
      <w:pPr>
        <w:jc w:val="center"/>
        <w:rPr>
          <w:b/>
          <w:sz w:val="48"/>
          <w:szCs w:val="48"/>
        </w:rPr>
      </w:pPr>
      <w:r>
        <w:rPr>
          <w:b/>
          <w:sz w:val="48"/>
          <w:szCs w:val="48"/>
        </w:rPr>
        <w:t xml:space="preserve">Introduction to Forensic </w:t>
      </w:r>
      <w:proofErr w:type="gramStart"/>
      <w:r>
        <w:rPr>
          <w:b/>
          <w:sz w:val="48"/>
          <w:szCs w:val="48"/>
        </w:rPr>
        <w:t>Psychology</w:t>
      </w:r>
      <w:r w:rsidR="004A3147">
        <w:rPr>
          <w:b/>
          <w:sz w:val="48"/>
          <w:szCs w:val="48"/>
        </w:rPr>
        <w:t xml:space="preserve"> </w:t>
      </w:r>
      <w:r w:rsidR="0028629D">
        <w:rPr>
          <w:b/>
          <w:sz w:val="48"/>
          <w:szCs w:val="48"/>
        </w:rPr>
        <w:t xml:space="preserve"> PSYC</w:t>
      </w:r>
      <w:proofErr w:type="gramEnd"/>
      <w:r w:rsidR="0028629D">
        <w:rPr>
          <w:b/>
          <w:sz w:val="48"/>
          <w:szCs w:val="48"/>
        </w:rPr>
        <w:t xml:space="preserve"> 380</w:t>
      </w:r>
    </w:p>
    <w:p w14:paraId="74CF83C8" w14:textId="77777777" w:rsidR="004B3105" w:rsidRPr="004B3105" w:rsidRDefault="004B3105" w:rsidP="004B3105">
      <w:pPr>
        <w:jc w:val="center"/>
        <w:rPr>
          <w:b/>
        </w:rPr>
      </w:pPr>
    </w:p>
    <w:p w14:paraId="57FF812C" w14:textId="7FA237FA" w:rsidR="004B3105" w:rsidRPr="004B3105" w:rsidRDefault="007645F7" w:rsidP="004B3105">
      <w:pPr>
        <w:jc w:val="center"/>
        <w:rPr>
          <w:b/>
        </w:rPr>
      </w:pPr>
      <w:r>
        <w:rPr>
          <w:b/>
        </w:rPr>
        <w:t xml:space="preserve">Fall </w:t>
      </w:r>
      <w:r w:rsidR="00A6349B">
        <w:rPr>
          <w:b/>
        </w:rPr>
        <w:t>2018</w:t>
      </w:r>
    </w:p>
    <w:p w14:paraId="000B5605" w14:textId="77777777" w:rsidR="004B3105" w:rsidRPr="004B3105" w:rsidRDefault="004B3105" w:rsidP="004B3105">
      <w:pPr>
        <w:jc w:val="center"/>
      </w:pPr>
    </w:p>
    <w:p w14:paraId="2CE1B74E" w14:textId="7A67348C" w:rsidR="00A6349B" w:rsidRPr="00FB33DE" w:rsidRDefault="00A6349B" w:rsidP="00A6349B">
      <w:pPr>
        <w:rPr>
          <w:color w:val="000000" w:themeColor="text1"/>
        </w:rPr>
      </w:pPr>
      <w:r w:rsidRPr="00FB33DE">
        <w:rPr>
          <w:b/>
          <w:color w:val="000000" w:themeColor="text1"/>
        </w:rPr>
        <w:t xml:space="preserve">Lecturer: </w:t>
      </w:r>
      <w:r w:rsidRPr="00FB33DE">
        <w:rPr>
          <w:color w:val="000000" w:themeColor="text1"/>
        </w:rPr>
        <w:t xml:space="preserve">Dr. </w:t>
      </w:r>
      <w:r w:rsidR="007645F7">
        <w:rPr>
          <w:color w:val="000000" w:themeColor="text1"/>
        </w:rPr>
        <w:t>Sabine Heisman</w:t>
      </w:r>
    </w:p>
    <w:p w14:paraId="6A41EE2B" w14:textId="7C41DF45" w:rsidR="00A6349B" w:rsidRPr="00FB33DE" w:rsidRDefault="00A6349B" w:rsidP="00A6349B">
      <w:pPr>
        <w:rPr>
          <w:color w:val="000000" w:themeColor="text1"/>
        </w:rPr>
      </w:pPr>
      <w:r w:rsidRPr="00FB33DE">
        <w:rPr>
          <w:b/>
          <w:color w:val="000000" w:themeColor="text1"/>
        </w:rPr>
        <w:t>Office:</w:t>
      </w:r>
      <w:r w:rsidR="007C0869">
        <w:rPr>
          <w:color w:val="000000" w:themeColor="text1"/>
        </w:rPr>
        <w:t xml:space="preserve"> </w:t>
      </w:r>
      <w:r w:rsidR="00C05FA2">
        <w:rPr>
          <w:color w:val="000000" w:themeColor="text1"/>
        </w:rPr>
        <w:t>Robinson</w:t>
      </w:r>
      <w:r w:rsidR="007C0869">
        <w:rPr>
          <w:color w:val="000000" w:themeColor="text1"/>
        </w:rPr>
        <w:t xml:space="preserve"> Hall:</w:t>
      </w:r>
      <w:r w:rsidRPr="00FB33DE">
        <w:rPr>
          <w:color w:val="000000" w:themeColor="text1"/>
        </w:rPr>
        <w:t xml:space="preserve"> </w:t>
      </w:r>
      <w:r w:rsidR="00C05FA2">
        <w:rPr>
          <w:color w:val="000000" w:themeColor="text1"/>
        </w:rPr>
        <w:t>B228</w:t>
      </w:r>
    </w:p>
    <w:p w14:paraId="7E5AE8B8" w14:textId="43778953" w:rsidR="00A6349B" w:rsidRPr="00FB33DE" w:rsidRDefault="00A6349B" w:rsidP="00A6349B">
      <w:pPr>
        <w:pStyle w:val="Heading5"/>
        <w:spacing w:before="0" w:beforeAutospacing="0" w:after="0" w:afterAutospacing="0" w:line="330" w:lineRule="atLeast"/>
        <w:rPr>
          <w:rFonts w:asciiTheme="minorHAnsi" w:eastAsia="Times New Roman" w:hAnsiTheme="minorHAnsi"/>
          <w:b w:val="0"/>
          <w:bCs w:val="0"/>
          <w:color w:val="000000" w:themeColor="text1"/>
          <w:sz w:val="24"/>
          <w:szCs w:val="24"/>
        </w:rPr>
      </w:pPr>
      <w:r w:rsidRPr="00FB33DE">
        <w:rPr>
          <w:rFonts w:asciiTheme="minorHAnsi" w:hAnsiTheme="minorHAnsi"/>
          <w:color w:val="000000" w:themeColor="text1"/>
          <w:sz w:val="24"/>
          <w:szCs w:val="24"/>
        </w:rPr>
        <w:t xml:space="preserve">Office Hours: </w:t>
      </w:r>
      <w:proofErr w:type="gramStart"/>
      <w:r w:rsidR="007645F7">
        <w:rPr>
          <w:rFonts w:asciiTheme="minorHAnsi" w:hAnsiTheme="minorHAnsi"/>
          <w:b w:val="0"/>
          <w:color w:val="000000" w:themeColor="text1"/>
          <w:sz w:val="24"/>
          <w:szCs w:val="24"/>
        </w:rPr>
        <w:t>Appointments can</w:t>
      </w:r>
      <w:r w:rsidR="007C0869">
        <w:rPr>
          <w:rFonts w:asciiTheme="minorHAnsi" w:hAnsiTheme="minorHAnsi"/>
          <w:b w:val="0"/>
          <w:color w:val="000000" w:themeColor="text1"/>
          <w:sz w:val="24"/>
          <w:szCs w:val="24"/>
        </w:rPr>
        <w:t xml:space="preserve"> be made by emailing me directly</w:t>
      </w:r>
      <w:proofErr w:type="gramEnd"/>
      <w:r w:rsidR="003C3100">
        <w:rPr>
          <w:rFonts w:asciiTheme="minorHAnsi" w:hAnsiTheme="minorHAnsi"/>
          <w:b w:val="0"/>
          <w:color w:val="000000" w:themeColor="text1"/>
          <w:sz w:val="24"/>
          <w:szCs w:val="24"/>
        </w:rPr>
        <w:t xml:space="preserve">, or I will also be available in Room 1014A (David King Hall) Tuesdays and Thursday after class from 1:15-2:15. </w:t>
      </w:r>
    </w:p>
    <w:p w14:paraId="009ED9C7" w14:textId="0BF6C0E5" w:rsidR="00A6349B" w:rsidRPr="00FB33DE" w:rsidRDefault="00A6349B" w:rsidP="00A6349B">
      <w:pPr>
        <w:rPr>
          <w:color w:val="000000" w:themeColor="text1"/>
        </w:rPr>
      </w:pPr>
      <w:r w:rsidRPr="00FB33DE">
        <w:rPr>
          <w:b/>
          <w:color w:val="000000" w:themeColor="text1"/>
        </w:rPr>
        <w:t xml:space="preserve">Email: </w:t>
      </w:r>
      <w:r w:rsidR="007C0869" w:rsidRPr="007C0869">
        <w:rPr>
          <w:color w:val="000000" w:themeColor="text1"/>
        </w:rPr>
        <w:t>sheisman@gmu.edu</w:t>
      </w:r>
    </w:p>
    <w:p w14:paraId="71931CE5" w14:textId="363A673D" w:rsidR="00A6349B" w:rsidRPr="00FB33DE" w:rsidRDefault="00A6349B" w:rsidP="00A6349B">
      <w:pPr>
        <w:rPr>
          <w:color w:val="000000" w:themeColor="text1"/>
        </w:rPr>
      </w:pPr>
      <w:r w:rsidRPr="00FB33DE">
        <w:rPr>
          <w:b/>
          <w:color w:val="000000" w:themeColor="text1"/>
        </w:rPr>
        <w:t>Lecture:</w:t>
      </w:r>
      <w:r w:rsidR="007D18B0">
        <w:rPr>
          <w:color w:val="000000" w:themeColor="text1"/>
        </w:rPr>
        <w:t xml:space="preserve"> </w:t>
      </w:r>
      <w:r w:rsidR="007645F7">
        <w:rPr>
          <w:color w:val="000000" w:themeColor="text1"/>
        </w:rPr>
        <w:t>Tuesday and Thursday</w:t>
      </w:r>
      <w:r w:rsidR="005874B2">
        <w:rPr>
          <w:color w:val="000000" w:themeColor="text1"/>
        </w:rPr>
        <w:t>, 12:00-1:15PM</w:t>
      </w:r>
    </w:p>
    <w:p w14:paraId="3E62AA4E" w14:textId="77777777" w:rsidR="00155842" w:rsidRPr="004B3105" w:rsidRDefault="00155842" w:rsidP="004B3105"/>
    <w:p w14:paraId="3B94B658" w14:textId="77777777" w:rsidR="004B3105" w:rsidRPr="004B3105" w:rsidRDefault="004B3105" w:rsidP="004B3105">
      <w:pPr>
        <w:rPr>
          <w:b/>
        </w:rPr>
      </w:pPr>
      <w:r w:rsidRPr="004B3105">
        <w:rPr>
          <w:b/>
        </w:rPr>
        <w:t xml:space="preserve">Required Text: </w:t>
      </w:r>
    </w:p>
    <w:p w14:paraId="56D5626B" w14:textId="7C0B594E" w:rsidR="004A16D1" w:rsidRPr="004A16D1" w:rsidRDefault="004A16D1" w:rsidP="004B3105">
      <w:pPr>
        <w:pStyle w:val="ListParagraph"/>
        <w:numPr>
          <w:ilvl w:val="0"/>
          <w:numId w:val="1"/>
        </w:numPr>
      </w:pPr>
      <w:r>
        <w:rPr>
          <w:color w:val="000000"/>
        </w:rPr>
        <w:t>Huss, M. (2014). Forensic Psychology: Research, Clinical Practice, and Applications 2</w:t>
      </w:r>
      <w:r w:rsidRPr="004A16D1">
        <w:rPr>
          <w:color w:val="000000"/>
          <w:vertAlign w:val="superscript"/>
        </w:rPr>
        <w:t>nd</w:t>
      </w:r>
      <w:r>
        <w:rPr>
          <w:color w:val="000000"/>
        </w:rPr>
        <w:t xml:space="preserve"> Ed. </w:t>
      </w:r>
      <w:r w:rsidR="0094728E">
        <w:rPr>
          <w:color w:val="000000"/>
        </w:rPr>
        <w:t>Hoboken, NJ: Wiley.</w:t>
      </w:r>
    </w:p>
    <w:p w14:paraId="1AD6FA11" w14:textId="532D7AFC" w:rsidR="003C0C6B" w:rsidRPr="007E0188" w:rsidRDefault="003C0C6B" w:rsidP="004B3105">
      <w:pPr>
        <w:pStyle w:val="ListParagraph"/>
        <w:numPr>
          <w:ilvl w:val="0"/>
          <w:numId w:val="1"/>
        </w:numPr>
      </w:pPr>
      <w:r>
        <w:rPr>
          <w:color w:val="000000"/>
        </w:rPr>
        <w:t xml:space="preserve">Hare, R. D. (1999). Without Conscience: The Disturbing World of the Psychopaths Among Us. New York: Guilford Press. </w:t>
      </w:r>
    </w:p>
    <w:p w14:paraId="6A2C553D" w14:textId="77777777" w:rsidR="00155842" w:rsidRDefault="00155842" w:rsidP="004B3105">
      <w:pPr>
        <w:rPr>
          <w:b/>
        </w:rPr>
      </w:pPr>
    </w:p>
    <w:p w14:paraId="644F3EE4" w14:textId="6DE4ABE9" w:rsidR="002A0434" w:rsidRDefault="002A0434" w:rsidP="004B3105">
      <w:r>
        <w:rPr>
          <w:b/>
        </w:rPr>
        <w:t xml:space="preserve">Other Readings </w:t>
      </w:r>
      <w:r>
        <w:t>(Provid</w:t>
      </w:r>
      <w:r w:rsidR="0089363E">
        <w:t xml:space="preserve">ed on the </w:t>
      </w:r>
      <w:proofErr w:type="spellStart"/>
      <w:r w:rsidR="0089363E">
        <w:t>BlackBoard</w:t>
      </w:r>
      <w:proofErr w:type="spellEnd"/>
      <w:r w:rsidR="0089363E">
        <w:t xml:space="preserve"> site</w:t>
      </w:r>
      <w:r w:rsidR="006A085A">
        <w:t xml:space="preserve"> or if not on site, they are available through a general </w:t>
      </w:r>
      <w:proofErr w:type="spellStart"/>
      <w:r w:rsidR="006A085A">
        <w:t>google</w:t>
      </w:r>
      <w:proofErr w:type="spellEnd"/>
      <w:r w:rsidR="006A085A">
        <w:t xml:space="preserve"> search</w:t>
      </w:r>
      <w:r w:rsidR="0089363E">
        <w:t>)</w:t>
      </w:r>
    </w:p>
    <w:p w14:paraId="5073D849" w14:textId="577A6ED0" w:rsidR="0089363E" w:rsidRPr="00924082" w:rsidRDefault="0089363E" w:rsidP="0089363E">
      <w:pPr>
        <w:pStyle w:val="ListParagraph"/>
        <w:numPr>
          <w:ilvl w:val="0"/>
          <w:numId w:val="7"/>
        </w:numPr>
      </w:pPr>
      <w:r>
        <w:t xml:space="preserve">Bureau of Justice Statistics (2006). Mental health problems of prison and jail inmates. </w:t>
      </w:r>
      <w:r>
        <w:rPr>
          <w:i/>
        </w:rPr>
        <w:t>United States Department of Justice, Office of Justice Programs.</w:t>
      </w:r>
    </w:p>
    <w:p w14:paraId="5CE6F5BE" w14:textId="3D004D3B" w:rsidR="00EA1BC0" w:rsidRDefault="00EA1BC0" w:rsidP="0089363E">
      <w:pPr>
        <w:pStyle w:val="ListParagraph"/>
        <w:numPr>
          <w:ilvl w:val="0"/>
          <w:numId w:val="7"/>
        </w:numPr>
      </w:pPr>
      <w:proofErr w:type="spellStart"/>
      <w:r>
        <w:t>Dvoskin</w:t>
      </w:r>
      <w:proofErr w:type="spellEnd"/>
      <w:r>
        <w:t xml:space="preserve">, </w:t>
      </w:r>
      <w:r w:rsidR="00D13048">
        <w:t xml:space="preserve">J. A. &amp; </w:t>
      </w:r>
      <w:proofErr w:type="spellStart"/>
      <w:r w:rsidR="00D13048">
        <w:t>Spiers</w:t>
      </w:r>
      <w:proofErr w:type="spellEnd"/>
      <w:r w:rsidR="00D13048">
        <w:t xml:space="preserve">, E. M. (2004). On the role of correctional officers in prison mental health. </w:t>
      </w:r>
      <w:r w:rsidR="00D13048">
        <w:rPr>
          <w:i/>
        </w:rPr>
        <w:t>Psychiatric Quarterly,</w:t>
      </w:r>
      <w:r w:rsidR="00D13048">
        <w:t xml:space="preserve"> Vol. 75. No. 1. </w:t>
      </w:r>
    </w:p>
    <w:p w14:paraId="33638169" w14:textId="329E66BF" w:rsidR="00A61B05" w:rsidRDefault="00A61B05" w:rsidP="0089363E">
      <w:pPr>
        <w:pStyle w:val="ListParagraph"/>
        <w:numPr>
          <w:ilvl w:val="0"/>
          <w:numId w:val="7"/>
        </w:numPr>
      </w:pPr>
      <w:proofErr w:type="spellStart"/>
      <w:r>
        <w:t>Faigman</w:t>
      </w:r>
      <w:proofErr w:type="spellEnd"/>
      <w:r>
        <w:t xml:space="preserve">, D. L., Fienberg, S. E., &amp; Stern, P. C. (2003). The limits of the polygraph, </w:t>
      </w:r>
      <w:r>
        <w:rPr>
          <w:i/>
        </w:rPr>
        <w:t xml:space="preserve">20 Issues in Science and Technology. </w:t>
      </w:r>
      <w:r>
        <w:t xml:space="preserve">40. </w:t>
      </w:r>
    </w:p>
    <w:p w14:paraId="0AF2FC07" w14:textId="4C2E49A9" w:rsidR="00924082" w:rsidRDefault="00924082" w:rsidP="0089363E">
      <w:pPr>
        <w:pStyle w:val="ListParagraph"/>
        <w:numPr>
          <w:ilvl w:val="0"/>
          <w:numId w:val="7"/>
        </w:numPr>
      </w:pPr>
      <w:proofErr w:type="spellStart"/>
      <w:r>
        <w:t>Forero</w:t>
      </w:r>
      <w:proofErr w:type="spellEnd"/>
      <w:r>
        <w:t>, C. G., Gallardo-</w:t>
      </w:r>
      <w:proofErr w:type="spellStart"/>
      <w:r>
        <w:t>Pujol</w:t>
      </w:r>
      <w:proofErr w:type="spellEnd"/>
      <w:r>
        <w:t xml:space="preserve">, D., </w:t>
      </w:r>
      <w:proofErr w:type="spellStart"/>
      <w:r>
        <w:t>Maydea</w:t>
      </w:r>
      <w:proofErr w:type="spellEnd"/>
      <w:r>
        <w:t>-Olivares, A., &amp; Andres-</w:t>
      </w:r>
      <w:proofErr w:type="spellStart"/>
      <w:r>
        <w:t>Pueyo</w:t>
      </w:r>
      <w:proofErr w:type="spellEnd"/>
      <w:r>
        <w:t xml:space="preserve">, A. (2009). A longitudinal model for predicting performance of police officers using personality and behavioral data, </w:t>
      </w:r>
      <w:r>
        <w:rPr>
          <w:i/>
        </w:rPr>
        <w:t>Criminal Justice and Behavior</w:t>
      </w:r>
      <w:r>
        <w:t>, Vol. 36, No. 6</w:t>
      </w:r>
    </w:p>
    <w:p w14:paraId="0EFA02BF" w14:textId="13C7D187" w:rsidR="0089363E" w:rsidRDefault="00924082" w:rsidP="0089363E">
      <w:pPr>
        <w:pStyle w:val="ListParagraph"/>
        <w:numPr>
          <w:ilvl w:val="0"/>
          <w:numId w:val="7"/>
        </w:numPr>
      </w:pPr>
      <w:proofErr w:type="spellStart"/>
      <w:r>
        <w:t>Homant</w:t>
      </w:r>
      <w:proofErr w:type="spellEnd"/>
      <w:r>
        <w:t xml:space="preserve">, R. J. &amp; Kennedy, D. B. (1998). Psychological aspects of crime scene profiling, </w:t>
      </w:r>
      <w:r>
        <w:rPr>
          <w:i/>
        </w:rPr>
        <w:t xml:space="preserve">Criminal Justice and Behavior, </w:t>
      </w:r>
      <w:r>
        <w:t>Vol. 25, No. 3.</w:t>
      </w:r>
    </w:p>
    <w:p w14:paraId="43C511E5" w14:textId="4469F548" w:rsidR="00A61B05" w:rsidRDefault="00A61B05" w:rsidP="0089363E">
      <w:pPr>
        <w:pStyle w:val="ListParagraph"/>
        <w:numPr>
          <w:ilvl w:val="0"/>
          <w:numId w:val="7"/>
        </w:numPr>
      </w:pPr>
      <w:proofErr w:type="spellStart"/>
      <w:r>
        <w:t>Kocsis</w:t>
      </w:r>
      <w:proofErr w:type="spellEnd"/>
      <w:r>
        <w:t xml:space="preserve">, R. N., Hayes, A. F., &amp; Irwin, H. J. (2002). Investigative experience and accuracy in psychological profiling of a violent crime. </w:t>
      </w:r>
      <w:r>
        <w:rPr>
          <w:i/>
        </w:rPr>
        <w:t>Journal of Interpersonal Violence,</w:t>
      </w:r>
      <w:r>
        <w:t xml:space="preserve"> Vol. 17, No. 8. </w:t>
      </w:r>
    </w:p>
    <w:p w14:paraId="121D592E" w14:textId="77777777" w:rsidR="00924082" w:rsidRDefault="00924082" w:rsidP="00924082">
      <w:pPr>
        <w:pStyle w:val="ListParagraph"/>
        <w:numPr>
          <w:ilvl w:val="0"/>
          <w:numId w:val="7"/>
        </w:numPr>
      </w:pPr>
      <w:proofErr w:type="spellStart"/>
      <w:r>
        <w:t>Pinizzotto</w:t>
      </w:r>
      <w:proofErr w:type="spellEnd"/>
      <w:r>
        <w:t xml:space="preserve">, A.J., Davis, E. D., &amp; Miller, C. E. (2006). Suicide by cop. </w:t>
      </w:r>
      <w:r>
        <w:rPr>
          <w:i/>
        </w:rPr>
        <w:t>Violent Encounters: Felonious Assaults on America’s Law Enforcement Officers,</w:t>
      </w:r>
      <w:r>
        <w:t xml:space="preserve"> U.S. Department of Justice, </w:t>
      </w:r>
      <w:proofErr w:type="gramStart"/>
      <w:r>
        <w:t>FBI</w:t>
      </w:r>
      <w:proofErr w:type="gramEnd"/>
      <w:r>
        <w:t xml:space="preserve"> Publication #0383.</w:t>
      </w:r>
    </w:p>
    <w:p w14:paraId="0FA739A2" w14:textId="77777777" w:rsidR="00BE3811" w:rsidRDefault="00BE3811" w:rsidP="00BE3811"/>
    <w:p w14:paraId="7E048681" w14:textId="77777777" w:rsidR="00BE3811" w:rsidRDefault="00BE3811" w:rsidP="00BE3811"/>
    <w:p w14:paraId="5BDC173B" w14:textId="77777777" w:rsidR="003C3100" w:rsidRPr="002A0434" w:rsidRDefault="003C3100" w:rsidP="00BE3811"/>
    <w:p w14:paraId="13929A83" w14:textId="78EA0585" w:rsidR="004B3105" w:rsidRPr="004B3105" w:rsidRDefault="004B3105" w:rsidP="00F53F95">
      <w:pPr>
        <w:rPr>
          <w:color w:val="000000"/>
        </w:rPr>
      </w:pPr>
      <w:r w:rsidRPr="004B3105">
        <w:rPr>
          <w:b/>
        </w:rPr>
        <w:lastRenderedPageBreak/>
        <w:t xml:space="preserve">Course Description: </w:t>
      </w:r>
      <w:r w:rsidR="00F1283C">
        <w:rPr>
          <w:color w:val="000000"/>
        </w:rPr>
        <w:t>Explores the differing, yet varied facets of the</w:t>
      </w:r>
      <w:r w:rsidR="007837FD">
        <w:rPr>
          <w:color w:val="000000"/>
        </w:rPr>
        <w:t xml:space="preserve"> field of forensic psychology. </w:t>
      </w:r>
      <w:r w:rsidR="00F53F95">
        <w:rPr>
          <w:color w:val="000000"/>
        </w:rPr>
        <w:t xml:space="preserve"> </w:t>
      </w:r>
      <w:r w:rsidR="00862DD5">
        <w:rPr>
          <w:color w:val="000000"/>
        </w:rPr>
        <w:t>The course will cover landmark legal cases relevant to the field of forensic psychology, potential careers in forensic psychology, police psycho</w:t>
      </w:r>
      <w:r w:rsidR="0010766A">
        <w:rPr>
          <w:color w:val="000000"/>
        </w:rPr>
        <w:t>logy, expert testimony</w:t>
      </w:r>
      <w:r w:rsidR="00F1283C">
        <w:rPr>
          <w:color w:val="000000"/>
        </w:rPr>
        <w:t>, legal consultation, forensic assessment in the justice system</w:t>
      </w:r>
      <w:r w:rsidR="007E0188">
        <w:rPr>
          <w:color w:val="000000"/>
        </w:rPr>
        <w:t xml:space="preserve">, </w:t>
      </w:r>
      <w:r w:rsidR="00F1283C">
        <w:rPr>
          <w:color w:val="000000"/>
        </w:rPr>
        <w:t xml:space="preserve">psychological constructs of particular importance to forensic psychology, </w:t>
      </w:r>
      <w:r w:rsidR="007E0188">
        <w:rPr>
          <w:color w:val="000000"/>
        </w:rPr>
        <w:t xml:space="preserve">ethics, </w:t>
      </w:r>
      <w:r w:rsidR="00A67453">
        <w:rPr>
          <w:color w:val="000000"/>
        </w:rPr>
        <w:t xml:space="preserve">correctional psychology, and issues in working in the juvenile justice system. </w:t>
      </w:r>
    </w:p>
    <w:p w14:paraId="41CEFC5F" w14:textId="77777777" w:rsidR="00155842" w:rsidRDefault="00155842" w:rsidP="004B3105">
      <w:pPr>
        <w:rPr>
          <w:color w:val="000000"/>
        </w:rPr>
      </w:pPr>
    </w:p>
    <w:p w14:paraId="336B9B91" w14:textId="7F215DEB" w:rsidR="000173E2" w:rsidRPr="002970EA" w:rsidRDefault="007C0755" w:rsidP="004B3105">
      <w:pPr>
        <w:rPr>
          <w:color w:val="000000"/>
        </w:rPr>
      </w:pPr>
      <w:r>
        <w:rPr>
          <w:b/>
          <w:color w:val="000000"/>
        </w:rPr>
        <w:t xml:space="preserve">Student </w:t>
      </w:r>
      <w:r w:rsidR="002970EA">
        <w:rPr>
          <w:b/>
          <w:color w:val="000000"/>
        </w:rPr>
        <w:t>Learning Outcomes</w:t>
      </w:r>
      <w:r w:rsidR="000173E2">
        <w:rPr>
          <w:b/>
          <w:color w:val="000000"/>
        </w:rPr>
        <w:t>:</w:t>
      </w:r>
      <w:r w:rsidR="002970EA">
        <w:rPr>
          <w:b/>
          <w:color w:val="000000"/>
        </w:rPr>
        <w:t xml:space="preserve"> </w:t>
      </w:r>
      <w:r w:rsidR="002970EA">
        <w:rPr>
          <w:color w:val="000000"/>
        </w:rPr>
        <w:t>Upon completing this course, Students will be able to:</w:t>
      </w:r>
    </w:p>
    <w:p w14:paraId="384F6598" w14:textId="1AE5318D" w:rsidR="008C27B2" w:rsidRPr="007C0755" w:rsidRDefault="00196BC2" w:rsidP="007C0755">
      <w:pPr>
        <w:pStyle w:val="ListParagraph"/>
        <w:numPr>
          <w:ilvl w:val="0"/>
          <w:numId w:val="2"/>
        </w:numPr>
        <w:rPr>
          <w:color w:val="000000"/>
        </w:rPr>
      </w:pPr>
      <w:r>
        <w:rPr>
          <w:color w:val="000000"/>
        </w:rPr>
        <w:t>Describe the</w:t>
      </w:r>
      <w:r w:rsidR="000173E2">
        <w:rPr>
          <w:color w:val="000000"/>
        </w:rPr>
        <w:t xml:space="preserve"> varied roles forensic mental health professionals occupy within mental health, correctional, law enforcement, and legal systems.</w:t>
      </w:r>
    </w:p>
    <w:p w14:paraId="239A9D3E" w14:textId="4005C47A" w:rsidR="000173E2" w:rsidRDefault="00196BC2" w:rsidP="000173E2">
      <w:pPr>
        <w:pStyle w:val="ListParagraph"/>
        <w:numPr>
          <w:ilvl w:val="0"/>
          <w:numId w:val="2"/>
        </w:numPr>
        <w:rPr>
          <w:color w:val="000000"/>
        </w:rPr>
      </w:pPr>
      <w:r>
        <w:rPr>
          <w:color w:val="000000"/>
        </w:rPr>
        <w:t>Demonstrate the ability to apply the psycho-legal concepts of risk of violent recidivism, criminal competency, and criminal insanity to real-life case examples.</w:t>
      </w:r>
      <w:r w:rsidR="000173E2">
        <w:rPr>
          <w:color w:val="000000"/>
        </w:rPr>
        <w:t xml:space="preserve"> </w:t>
      </w:r>
    </w:p>
    <w:p w14:paraId="2C000768" w14:textId="598CD8B1" w:rsidR="008C27B2" w:rsidRDefault="008C27B2" w:rsidP="000173E2">
      <w:pPr>
        <w:pStyle w:val="ListParagraph"/>
        <w:numPr>
          <w:ilvl w:val="0"/>
          <w:numId w:val="2"/>
        </w:numPr>
        <w:rPr>
          <w:color w:val="000000"/>
        </w:rPr>
      </w:pPr>
      <w:r>
        <w:rPr>
          <w:color w:val="000000"/>
        </w:rPr>
        <w:t>Explain the various criteria and/or categories used to classify and identify psychopaths and sexual offenders</w:t>
      </w:r>
      <w:r w:rsidR="008B0818">
        <w:rPr>
          <w:color w:val="000000"/>
        </w:rPr>
        <w:t xml:space="preserve"> by behavior or psychological trait.</w:t>
      </w:r>
    </w:p>
    <w:p w14:paraId="6226325D" w14:textId="64BD44E1" w:rsidR="007C0755" w:rsidRDefault="002970EA" w:rsidP="000173E2">
      <w:pPr>
        <w:pStyle w:val="ListParagraph"/>
        <w:numPr>
          <w:ilvl w:val="0"/>
          <w:numId w:val="2"/>
        </w:numPr>
        <w:rPr>
          <w:color w:val="000000"/>
        </w:rPr>
      </w:pPr>
      <w:r>
        <w:rPr>
          <w:color w:val="000000"/>
        </w:rPr>
        <w:t>Describe</w:t>
      </w:r>
      <w:r w:rsidR="007C0755">
        <w:rPr>
          <w:color w:val="000000"/>
        </w:rPr>
        <w:t xml:space="preserve"> the basics of, and critically evaluate, the current state of lie detection and criminal profiling.  </w:t>
      </w:r>
    </w:p>
    <w:p w14:paraId="15023F61" w14:textId="7F15E082" w:rsidR="007C0755" w:rsidRPr="007C0755" w:rsidRDefault="007C0755" w:rsidP="007C0755">
      <w:pPr>
        <w:pStyle w:val="ListParagraph"/>
        <w:numPr>
          <w:ilvl w:val="0"/>
          <w:numId w:val="2"/>
        </w:numPr>
        <w:rPr>
          <w:color w:val="000000"/>
        </w:rPr>
      </w:pPr>
      <w:r>
        <w:rPr>
          <w:color w:val="000000"/>
        </w:rPr>
        <w:t>Create an engaging presentation that clearly outlines the progression of landmark case law on a topic relevant to forensic psychology that is understandable for individuals without specific or previous knowledge of these topics.</w:t>
      </w:r>
    </w:p>
    <w:p w14:paraId="794A277A" w14:textId="3E72F9D1" w:rsidR="00410644" w:rsidRPr="008C27B2" w:rsidRDefault="00410644" w:rsidP="008C27B2">
      <w:pPr>
        <w:rPr>
          <w:color w:val="000000"/>
        </w:rPr>
      </w:pPr>
    </w:p>
    <w:p w14:paraId="174A6616" w14:textId="3D419390" w:rsidR="00155842" w:rsidRDefault="00155842" w:rsidP="00155842">
      <w:pPr>
        <w:rPr>
          <w:color w:val="000000"/>
        </w:rPr>
      </w:pPr>
      <w:r w:rsidRPr="004B3105">
        <w:rPr>
          <w:b/>
          <w:color w:val="000000"/>
        </w:rPr>
        <w:t xml:space="preserve">Attendance: </w:t>
      </w:r>
      <w:r w:rsidR="00A346D8">
        <w:rPr>
          <w:color w:val="000000"/>
        </w:rPr>
        <w:t>Weekly</w:t>
      </w:r>
      <w:r w:rsidRPr="004B3105">
        <w:rPr>
          <w:color w:val="000000"/>
        </w:rPr>
        <w:t xml:space="preserve"> attendance will </w:t>
      </w:r>
      <w:r w:rsidR="00A346D8">
        <w:rPr>
          <w:color w:val="000000"/>
        </w:rPr>
        <w:t xml:space="preserve">be taken and </w:t>
      </w:r>
      <w:r w:rsidRPr="004B3105">
        <w:rPr>
          <w:color w:val="000000"/>
        </w:rPr>
        <w:t xml:space="preserve">coming to class is important. Material will be presented that is not included in the assigned </w:t>
      </w:r>
      <w:r w:rsidR="007C0755" w:rsidRPr="004B3105">
        <w:rPr>
          <w:color w:val="000000"/>
        </w:rPr>
        <w:t>readings but</w:t>
      </w:r>
      <w:r w:rsidRPr="004B3105">
        <w:rPr>
          <w:color w:val="000000"/>
        </w:rPr>
        <w:t xml:space="preserve"> will be included in tests. Missing class also means that you will miss discussions about assignments and difficult test material. You are responsible for all announ</w:t>
      </w:r>
      <w:r>
        <w:rPr>
          <w:color w:val="000000"/>
        </w:rPr>
        <w:t xml:space="preserve">cements made in lecture </w:t>
      </w:r>
      <w:r w:rsidRPr="004B3105">
        <w:rPr>
          <w:color w:val="000000"/>
        </w:rPr>
        <w:t>regardless of whether or not you attend class.</w:t>
      </w:r>
    </w:p>
    <w:p w14:paraId="4B5CB398" w14:textId="556D510E" w:rsidR="00410644" w:rsidRPr="004B3105" w:rsidRDefault="00410644" w:rsidP="004B3105">
      <w:pPr>
        <w:rPr>
          <w:color w:val="000000"/>
        </w:rPr>
      </w:pPr>
    </w:p>
    <w:tbl>
      <w:tblPr>
        <w:tblW w:w="9465" w:type="dxa"/>
        <w:tblInd w:w="93" w:type="dxa"/>
        <w:tblLayout w:type="fixed"/>
        <w:tblLook w:val="04A0" w:firstRow="1" w:lastRow="0" w:firstColumn="1" w:lastColumn="0" w:noHBand="0" w:noVBand="1"/>
      </w:tblPr>
      <w:tblGrid>
        <w:gridCol w:w="825"/>
        <w:gridCol w:w="935"/>
        <w:gridCol w:w="3475"/>
        <w:gridCol w:w="2430"/>
        <w:gridCol w:w="1800"/>
      </w:tblGrid>
      <w:tr w:rsidR="00BE3811" w:rsidRPr="004B3105" w14:paraId="148B68E5" w14:textId="77777777" w:rsidTr="00BE3811">
        <w:trPr>
          <w:trHeight w:val="26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E4D5C" w14:textId="77777777" w:rsidR="00D434C7" w:rsidRPr="004B3105" w:rsidRDefault="00D434C7" w:rsidP="009E451C">
            <w:pPr>
              <w:jc w:val="center"/>
              <w:rPr>
                <w:rFonts w:eastAsia="Times New Roman" w:cs="Times New Roman"/>
                <w:b/>
                <w:bCs/>
                <w:color w:val="000000"/>
                <w:sz w:val="22"/>
                <w:szCs w:val="22"/>
              </w:rPr>
            </w:pPr>
            <w:r w:rsidRPr="004B3105">
              <w:rPr>
                <w:rFonts w:eastAsia="Times New Roman" w:cs="Times New Roman"/>
                <w:b/>
                <w:bCs/>
                <w:color w:val="000000"/>
                <w:sz w:val="22"/>
                <w:szCs w:val="22"/>
              </w:rPr>
              <w:t>Week</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11BAB4B1" w14:textId="3E467C8E" w:rsidR="00D434C7" w:rsidRPr="004B3105" w:rsidRDefault="00341D4D" w:rsidP="009E451C">
            <w:pPr>
              <w:jc w:val="center"/>
              <w:rPr>
                <w:rFonts w:eastAsia="Times New Roman" w:cs="Times New Roman"/>
                <w:b/>
                <w:bCs/>
                <w:color w:val="000000"/>
                <w:sz w:val="22"/>
                <w:szCs w:val="22"/>
              </w:rPr>
            </w:pPr>
            <w:r>
              <w:rPr>
                <w:rFonts w:eastAsia="Times New Roman" w:cs="Times New Roman"/>
                <w:b/>
                <w:bCs/>
                <w:color w:val="000000"/>
                <w:sz w:val="22"/>
                <w:szCs w:val="22"/>
              </w:rPr>
              <w:t xml:space="preserve">Start </w:t>
            </w:r>
            <w:r w:rsidR="00D434C7" w:rsidRPr="004B3105">
              <w:rPr>
                <w:rFonts w:eastAsia="Times New Roman" w:cs="Times New Roman"/>
                <w:b/>
                <w:bCs/>
                <w:color w:val="000000"/>
                <w:sz w:val="22"/>
                <w:szCs w:val="22"/>
              </w:rPr>
              <w:t>Date</w:t>
            </w:r>
          </w:p>
        </w:tc>
        <w:tc>
          <w:tcPr>
            <w:tcW w:w="3475" w:type="dxa"/>
            <w:tcBorders>
              <w:top w:val="single" w:sz="4" w:space="0" w:color="auto"/>
              <w:left w:val="nil"/>
              <w:bottom w:val="single" w:sz="4" w:space="0" w:color="auto"/>
              <w:right w:val="single" w:sz="4" w:space="0" w:color="auto"/>
            </w:tcBorders>
            <w:shd w:val="clear" w:color="auto" w:fill="auto"/>
            <w:noWrap/>
            <w:vAlign w:val="center"/>
            <w:hideMark/>
          </w:tcPr>
          <w:p w14:paraId="42B29DED" w14:textId="77777777" w:rsidR="00D434C7" w:rsidRPr="004B3105" w:rsidRDefault="00D434C7" w:rsidP="009E451C">
            <w:pPr>
              <w:jc w:val="center"/>
              <w:rPr>
                <w:rFonts w:eastAsia="Times New Roman" w:cs="Times New Roman"/>
                <w:b/>
                <w:bCs/>
                <w:color w:val="000000"/>
                <w:sz w:val="22"/>
                <w:szCs w:val="22"/>
              </w:rPr>
            </w:pPr>
            <w:r w:rsidRPr="004B3105">
              <w:rPr>
                <w:rFonts w:eastAsia="Times New Roman" w:cs="Times New Roman"/>
                <w:b/>
                <w:bCs/>
                <w:color w:val="000000"/>
                <w:sz w:val="22"/>
                <w:szCs w:val="22"/>
              </w:rPr>
              <w:t>Topic</w:t>
            </w:r>
          </w:p>
        </w:tc>
        <w:tc>
          <w:tcPr>
            <w:tcW w:w="2430" w:type="dxa"/>
            <w:tcBorders>
              <w:top w:val="single" w:sz="4" w:space="0" w:color="auto"/>
              <w:left w:val="nil"/>
              <w:bottom w:val="single" w:sz="6" w:space="0" w:color="auto"/>
              <w:right w:val="single" w:sz="4" w:space="0" w:color="auto"/>
            </w:tcBorders>
            <w:vAlign w:val="center"/>
          </w:tcPr>
          <w:p w14:paraId="59616CB4" w14:textId="77777777" w:rsidR="00D434C7" w:rsidRPr="001E4B30" w:rsidRDefault="00D434C7" w:rsidP="009E451C">
            <w:pPr>
              <w:jc w:val="center"/>
              <w:rPr>
                <w:rFonts w:eastAsia="Times New Roman" w:cs="Times New Roman"/>
                <w:b/>
                <w:bCs/>
                <w:color w:val="000000"/>
                <w:sz w:val="22"/>
                <w:szCs w:val="22"/>
              </w:rPr>
            </w:pPr>
            <w:r>
              <w:rPr>
                <w:rFonts w:eastAsia="Times New Roman" w:cs="Times New Roman"/>
                <w:b/>
                <w:bCs/>
                <w:color w:val="000000"/>
                <w:sz w:val="22"/>
                <w:szCs w:val="22"/>
              </w:rPr>
              <w:t>Assignment Due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42CE8" w14:textId="4FDC48A7" w:rsidR="00D434C7" w:rsidRPr="004B3105" w:rsidRDefault="00B70A56" w:rsidP="009E451C">
            <w:pPr>
              <w:jc w:val="center"/>
              <w:rPr>
                <w:rFonts w:eastAsia="Times New Roman" w:cs="Times New Roman"/>
                <w:b/>
                <w:bCs/>
                <w:color w:val="000000"/>
                <w:sz w:val="22"/>
                <w:szCs w:val="22"/>
              </w:rPr>
            </w:pPr>
            <w:r>
              <w:rPr>
                <w:rFonts w:eastAsia="Times New Roman" w:cs="Times New Roman"/>
                <w:b/>
                <w:bCs/>
                <w:color w:val="000000"/>
                <w:sz w:val="22"/>
                <w:szCs w:val="22"/>
              </w:rPr>
              <w:t>Reading</w:t>
            </w:r>
          </w:p>
        </w:tc>
      </w:tr>
      <w:tr w:rsidR="00BE3811" w:rsidRPr="004B3105" w14:paraId="00881FCC" w14:textId="77777777" w:rsidTr="00BE3811">
        <w:trPr>
          <w:trHeight w:val="53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3DDE7" w14:textId="77777777" w:rsidR="00CA5FD8" w:rsidRPr="004B3105" w:rsidRDefault="00CA5FD8" w:rsidP="009E451C">
            <w:pPr>
              <w:jc w:val="center"/>
              <w:rPr>
                <w:rFonts w:eastAsia="Times New Roman" w:cs="Times New Roman"/>
                <w:color w:val="000000"/>
                <w:sz w:val="22"/>
                <w:szCs w:val="22"/>
              </w:rPr>
            </w:pPr>
            <w:r w:rsidRPr="004B3105">
              <w:rPr>
                <w:rFonts w:eastAsia="Times New Roman" w:cs="Times New Roman"/>
                <w:color w:val="000000"/>
                <w:sz w:val="22"/>
                <w:szCs w:val="22"/>
              </w:rPr>
              <w:t>1</w:t>
            </w:r>
          </w:p>
        </w:tc>
        <w:tc>
          <w:tcPr>
            <w:tcW w:w="935" w:type="dxa"/>
            <w:tcBorders>
              <w:top w:val="single" w:sz="4" w:space="0" w:color="auto"/>
              <w:left w:val="nil"/>
              <w:right w:val="single" w:sz="4" w:space="0" w:color="auto"/>
            </w:tcBorders>
            <w:shd w:val="clear" w:color="auto" w:fill="auto"/>
            <w:noWrap/>
            <w:vAlign w:val="center"/>
            <w:hideMark/>
          </w:tcPr>
          <w:p w14:paraId="1DA4B00D" w14:textId="4ECD12B6" w:rsidR="00CA5FD8" w:rsidRPr="004B3105" w:rsidRDefault="00CA5FD8" w:rsidP="009E451C">
            <w:pPr>
              <w:jc w:val="center"/>
              <w:rPr>
                <w:rFonts w:eastAsia="Times New Roman" w:cs="Times New Roman"/>
                <w:color w:val="000000"/>
                <w:sz w:val="22"/>
                <w:szCs w:val="22"/>
              </w:rPr>
            </w:pPr>
          </w:p>
        </w:tc>
        <w:tc>
          <w:tcPr>
            <w:tcW w:w="3475" w:type="dxa"/>
            <w:tcBorders>
              <w:top w:val="single" w:sz="4" w:space="0" w:color="auto"/>
              <w:left w:val="nil"/>
              <w:right w:val="single" w:sz="4" w:space="0" w:color="auto"/>
            </w:tcBorders>
            <w:shd w:val="clear" w:color="auto" w:fill="auto"/>
            <w:noWrap/>
            <w:vAlign w:val="center"/>
            <w:hideMark/>
          </w:tcPr>
          <w:p w14:paraId="5202A0FD" w14:textId="59FF74F5" w:rsidR="00CA5FD8" w:rsidRPr="004B3105" w:rsidRDefault="00CA5FD8" w:rsidP="00A22F23">
            <w:pPr>
              <w:jc w:val="center"/>
              <w:rPr>
                <w:rFonts w:eastAsia="Times New Roman" w:cs="Times New Roman"/>
                <w:color w:val="000000"/>
                <w:sz w:val="22"/>
                <w:szCs w:val="22"/>
              </w:rPr>
            </w:pPr>
            <w:r>
              <w:rPr>
                <w:rFonts w:eastAsia="Times New Roman" w:cs="Times New Roman"/>
                <w:color w:val="000000"/>
                <w:sz w:val="22"/>
                <w:szCs w:val="22"/>
              </w:rPr>
              <w:t>Syllabus/Introduction</w:t>
            </w:r>
          </w:p>
        </w:tc>
        <w:tc>
          <w:tcPr>
            <w:tcW w:w="2430" w:type="dxa"/>
            <w:tcBorders>
              <w:top w:val="single" w:sz="6" w:space="0" w:color="auto"/>
              <w:left w:val="nil"/>
              <w:right w:val="single" w:sz="4" w:space="0" w:color="auto"/>
            </w:tcBorders>
            <w:vAlign w:val="center"/>
          </w:tcPr>
          <w:p w14:paraId="49E6E193" w14:textId="0DFC5003" w:rsidR="00CA5FD8" w:rsidRPr="002D2A9D" w:rsidRDefault="00CA5FD8" w:rsidP="002D2A9D">
            <w:pPr>
              <w:jc w:val="center"/>
              <w:rPr>
                <w:rFonts w:eastAsia="Times New Roman" w:cs="Times New Roman"/>
                <w:color w:val="000000"/>
                <w:sz w:val="22"/>
                <w:szCs w:val="22"/>
              </w:rPr>
            </w:pPr>
          </w:p>
        </w:tc>
        <w:tc>
          <w:tcPr>
            <w:tcW w:w="1800" w:type="dxa"/>
            <w:tcBorders>
              <w:top w:val="single" w:sz="4" w:space="0" w:color="auto"/>
              <w:left w:val="single" w:sz="4" w:space="0" w:color="auto"/>
              <w:right w:val="single" w:sz="4" w:space="0" w:color="auto"/>
            </w:tcBorders>
            <w:shd w:val="clear" w:color="auto" w:fill="auto"/>
            <w:noWrap/>
            <w:vAlign w:val="center"/>
            <w:hideMark/>
          </w:tcPr>
          <w:p w14:paraId="3968B22C" w14:textId="0EAB731E" w:rsidR="00CA5FD8" w:rsidRPr="004B3105" w:rsidRDefault="004A16D1" w:rsidP="009E451C">
            <w:pPr>
              <w:jc w:val="center"/>
              <w:rPr>
                <w:rFonts w:eastAsia="Times New Roman" w:cs="Times New Roman"/>
                <w:color w:val="000000"/>
                <w:sz w:val="22"/>
                <w:szCs w:val="22"/>
              </w:rPr>
            </w:pPr>
            <w:r>
              <w:rPr>
                <w:rFonts w:eastAsia="Times New Roman" w:cs="Times New Roman"/>
                <w:color w:val="000000"/>
                <w:sz w:val="22"/>
                <w:szCs w:val="22"/>
              </w:rPr>
              <w:t>Huss, Ch. 1</w:t>
            </w:r>
          </w:p>
        </w:tc>
      </w:tr>
      <w:tr w:rsidR="007C0755" w:rsidRPr="004B3105" w14:paraId="1266F470" w14:textId="77777777" w:rsidTr="00BE3811">
        <w:trPr>
          <w:trHeight w:val="53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27CA1" w14:textId="77777777" w:rsidR="007C0755" w:rsidRPr="004B3105" w:rsidRDefault="007C0755" w:rsidP="007C0755">
            <w:pPr>
              <w:jc w:val="center"/>
              <w:rPr>
                <w:rFonts w:eastAsia="Times New Roman" w:cs="Times New Roman"/>
                <w:color w:val="000000"/>
                <w:sz w:val="22"/>
                <w:szCs w:val="22"/>
              </w:rPr>
            </w:pPr>
            <w:r w:rsidRPr="004B3105">
              <w:rPr>
                <w:rFonts w:eastAsia="Times New Roman" w:cs="Times New Roman"/>
                <w:color w:val="000000"/>
                <w:sz w:val="22"/>
                <w:szCs w:val="22"/>
              </w:rPr>
              <w:t>2</w:t>
            </w:r>
          </w:p>
        </w:tc>
        <w:tc>
          <w:tcPr>
            <w:tcW w:w="935" w:type="dxa"/>
            <w:tcBorders>
              <w:top w:val="single" w:sz="4" w:space="0" w:color="auto"/>
              <w:left w:val="nil"/>
              <w:right w:val="single" w:sz="4" w:space="0" w:color="auto"/>
            </w:tcBorders>
            <w:shd w:val="clear" w:color="auto" w:fill="auto"/>
            <w:noWrap/>
            <w:vAlign w:val="center"/>
          </w:tcPr>
          <w:p w14:paraId="597422F3" w14:textId="2C53A0F7" w:rsidR="007C0755" w:rsidRPr="004B3105" w:rsidRDefault="007C0755" w:rsidP="007C0755">
            <w:pPr>
              <w:jc w:val="center"/>
              <w:rPr>
                <w:rFonts w:eastAsia="Times New Roman" w:cs="Times New Roman"/>
                <w:color w:val="000000"/>
                <w:sz w:val="22"/>
                <w:szCs w:val="22"/>
              </w:rPr>
            </w:pPr>
          </w:p>
        </w:tc>
        <w:tc>
          <w:tcPr>
            <w:tcW w:w="3475" w:type="dxa"/>
            <w:tcBorders>
              <w:top w:val="single" w:sz="4" w:space="0" w:color="auto"/>
              <w:left w:val="nil"/>
              <w:right w:val="single" w:sz="4" w:space="0" w:color="auto"/>
            </w:tcBorders>
            <w:shd w:val="clear" w:color="auto" w:fill="auto"/>
            <w:noWrap/>
            <w:vAlign w:val="center"/>
          </w:tcPr>
          <w:p w14:paraId="576DA4DC" w14:textId="25F163AD" w:rsidR="007C0755" w:rsidRPr="004B3105" w:rsidRDefault="007C0755" w:rsidP="007C0755">
            <w:pPr>
              <w:jc w:val="center"/>
              <w:rPr>
                <w:rFonts w:eastAsia="Times New Roman" w:cs="Times New Roman"/>
                <w:color w:val="000000"/>
                <w:sz w:val="22"/>
                <w:szCs w:val="22"/>
              </w:rPr>
            </w:pPr>
            <w:r>
              <w:rPr>
                <w:rFonts w:eastAsia="Times New Roman" w:cs="Times New Roman"/>
                <w:color w:val="000000"/>
                <w:sz w:val="22"/>
                <w:szCs w:val="22"/>
              </w:rPr>
              <w:t>Police Psychology</w:t>
            </w:r>
            <w:r w:rsidR="00BC71D0">
              <w:rPr>
                <w:rFonts w:eastAsia="Times New Roman" w:cs="Times New Roman"/>
                <w:color w:val="000000"/>
                <w:sz w:val="22"/>
                <w:szCs w:val="22"/>
              </w:rPr>
              <w:t>/Correctional Psychology</w:t>
            </w:r>
          </w:p>
        </w:tc>
        <w:tc>
          <w:tcPr>
            <w:tcW w:w="2430" w:type="dxa"/>
            <w:tcBorders>
              <w:top w:val="single" w:sz="6" w:space="0" w:color="auto"/>
              <w:left w:val="nil"/>
              <w:right w:val="single" w:sz="4" w:space="0" w:color="auto"/>
            </w:tcBorders>
            <w:vAlign w:val="center"/>
          </w:tcPr>
          <w:p w14:paraId="245A6AEF" w14:textId="24595A83" w:rsidR="007C0755" w:rsidRPr="00B70A56" w:rsidRDefault="007C0755" w:rsidP="002D2A9D">
            <w:pPr>
              <w:pStyle w:val="ListParagraph"/>
              <w:jc w:val="center"/>
              <w:rPr>
                <w:rFonts w:eastAsia="Times New Roman" w:cs="Times New Roman"/>
                <w:color w:val="000000"/>
                <w:sz w:val="22"/>
                <w:szCs w:val="22"/>
              </w:rPr>
            </w:pPr>
          </w:p>
        </w:tc>
        <w:tc>
          <w:tcPr>
            <w:tcW w:w="1800" w:type="dxa"/>
            <w:tcBorders>
              <w:top w:val="single" w:sz="4" w:space="0" w:color="auto"/>
              <w:left w:val="single" w:sz="4" w:space="0" w:color="auto"/>
              <w:right w:val="single" w:sz="4" w:space="0" w:color="auto"/>
            </w:tcBorders>
            <w:shd w:val="clear" w:color="auto" w:fill="auto"/>
            <w:noWrap/>
            <w:vAlign w:val="center"/>
          </w:tcPr>
          <w:p w14:paraId="0BD0035F" w14:textId="77777777" w:rsidR="007C0755" w:rsidRDefault="007C0755" w:rsidP="007C0755">
            <w:pPr>
              <w:jc w:val="center"/>
              <w:rPr>
                <w:rFonts w:eastAsia="Times New Roman" w:cs="Times New Roman"/>
                <w:color w:val="000000"/>
                <w:sz w:val="22"/>
                <w:szCs w:val="22"/>
              </w:rPr>
            </w:pPr>
            <w:proofErr w:type="spellStart"/>
            <w:r>
              <w:rPr>
                <w:rFonts w:eastAsia="Times New Roman" w:cs="Times New Roman"/>
                <w:color w:val="000000"/>
                <w:sz w:val="22"/>
                <w:szCs w:val="22"/>
              </w:rPr>
              <w:t>Forero</w:t>
            </w:r>
            <w:proofErr w:type="spellEnd"/>
            <w:r>
              <w:rPr>
                <w:rFonts w:eastAsia="Times New Roman" w:cs="Times New Roman"/>
                <w:color w:val="000000"/>
                <w:sz w:val="22"/>
                <w:szCs w:val="22"/>
              </w:rPr>
              <w:t xml:space="preserve">, et al. and </w:t>
            </w:r>
            <w:proofErr w:type="spellStart"/>
            <w:r>
              <w:rPr>
                <w:rFonts w:eastAsia="Times New Roman" w:cs="Times New Roman"/>
                <w:color w:val="000000"/>
                <w:sz w:val="22"/>
                <w:szCs w:val="22"/>
              </w:rPr>
              <w:t>Pinizzotto</w:t>
            </w:r>
            <w:proofErr w:type="spellEnd"/>
            <w:r>
              <w:rPr>
                <w:rFonts w:eastAsia="Times New Roman" w:cs="Times New Roman"/>
                <w:color w:val="000000"/>
                <w:sz w:val="22"/>
                <w:szCs w:val="22"/>
              </w:rPr>
              <w:t>, et al.</w:t>
            </w:r>
          </w:p>
          <w:p w14:paraId="3BC51297" w14:textId="2E2991ED" w:rsidR="00BC71D0" w:rsidRPr="004B3105" w:rsidRDefault="00BC71D0" w:rsidP="007C0755">
            <w:pPr>
              <w:jc w:val="center"/>
              <w:rPr>
                <w:rFonts w:eastAsia="Times New Roman" w:cs="Times New Roman"/>
                <w:color w:val="000000"/>
                <w:sz w:val="22"/>
                <w:szCs w:val="22"/>
              </w:rPr>
            </w:pPr>
          </w:p>
        </w:tc>
      </w:tr>
      <w:tr w:rsidR="007C0755" w:rsidRPr="004B3105" w14:paraId="5CF83B97" w14:textId="77777777" w:rsidTr="00BE3811">
        <w:trPr>
          <w:trHeight w:val="53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CE9B1" w14:textId="77777777" w:rsidR="007C0755" w:rsidRPr="004B3105" w:rsidRDefault="007C0755" w:rsidP="007C0755">
            <w:pPr>
              <w:jc w:val="center"/>
              <w:rPr>
                <w:rFonts w:eastAsia="Times New Roman" w:cs="Times New Roman"/>
                <w:color w:val="000000"/>
                <w:sz w:val="22"/>
                <w:szCs w:val="22"/>
              </w:rPr>
            </w:pPr>
            <w:r w:rsidRPr="004B3105">
              <w:rPr>
                <w:rFonts w:eastAsia="Times New Roman" w:cs="Times New Roman"/>
                <w:color w:val="000000"/>
                <w:sz w:val="22"/>
                <w:szCs w:val="22"/>
              </w:rPr>
              <w:t>3</w:t>
            </w:r>
          </w:p>
        </w:tc>
        <w:tc>
          <w:tcPr>
            <w:tcW w:w="935" w:type="dxa"/>
            <w:tcBorders>
              <w:top w:val="single" w:sz="4" w:space="0" w:color="auto"/>
              <w:left w:val="nil"/>
              <w:right w:val="single" w:sz="4" w:space="0" w:color="auto"/>
            </w:tcBorders>
            <w:shd w:val="clear" w:color="auto" w:fill="auto"/>
            <w:noWrap/>
            <w:vAlign w:val="center"/>
          </w:tcPr>
          <w:p w14:paraId="5666AABB" w14:textId="34AA821F" w:rsidR="007C0755" w:rsidRPr="004B3105" w:rsidRDefault="007C0755" w:rsidP="007C0755">
            <w:pPr>
              <w:jc w:val="center"/>
              <w:rPr>
                <w:rFonts w:eastAsia="Times New Roman" w:cs="Times New Roman"/>
                <w:color w:val="000000"/>
                <w:sz w:val="22"/>
                <w:szCs w:val="22"/>
              </w:rPr>
            </w:pPr>
          </w:p>
          <w:p w14:paraId="75EE1E3D" w14:textId="21ADD697" w:rsidR="007C0755" w:rsidRPr="004B3105" w:rsidRDefault="007C0755" w:rsidP="007C0755">
            <w:pPr>
              <w:jc w:val="center"/>
              <w:rPr>
                <w:rFonts w:eastAsia="Times New Roman" w:cs="Times New Roman"/>
                <w:color w:val="000000"/>
                <w:sz w:val="22"/>
                <w:szCs w:val="22"/>
              </w:rPr>
            </w:pPr>
          </w:p>
        </w:tc>
        <w:tc>
          <w:tcPr>
            <w:tcW w:w="3475" w:type="dxa"/>
            <w:tcBorders>
              <w:top w:val="single" w:sz="4" w:space="0" w:color="auto"/>
              <w:left w:val="nil"/>
              <w:right w:val="single" w:sz="4" w:space="0" w:color="auto"/>
            </w:tcBorders>
            <w:shd w:val="clear" w:color="auto" w:fill="auto"/>
            <w:noWrap/>
            <w:vAlign w:val="center"/>
          </w:tcPr>
          <w:p w14:paraId="4B0AFC6D" w14:textId="4DB2DD9A" w:rsidR="007C0755" w:rsidRPr="004B3105" w:rsidRDefault="00B94696" w:rsidP="007C0755">
            <w:pPr>
              <w:jc w:val="center"/>
              <w:rPr>
                <w:rFonts w:eastAsia="Times New Roman" w:cs="Times New Roman"/>
                <w:color w:val="000000"/>
                <w:sz w:val="22"/>
                <w:szCs w:val="22"/>
              </w:rPr>
            </w:pPr>
            <w:r>
              <w:rPr>
                <w:rFonts w:eastAsia="Times New Roman" w:cs="Times New Roman"/>
                <w:color w:val="000000"/>
                <w:sz w:val="22"/>
                <w:szCs w:val="22"/>
              </w:rPr>
              <w:t>Child Custody</w:t>
            </w:r>
            <w:r w:rsidR="005330E0">
              <w:rPr>
                <w:rFonts w:eastAsia="Times New Roman" w:cs="Times New Roman"/>
                <w:color w:val="000000"/>
                <w:sz w:val="22"/>
                <w:szCs w:val="22"/>
              </w:rPr>
              <w:t>/Expert Testimony</w:t>
            </w:r>
          </w:p>
        </w:tc>
        <w:tc>
          <w:tcPr>
            <w:tcW w:w="2430" w:type="dxa"/>
            <w:tcBorders>
              <w:top w:val="single" w:sz="6" w:space="0" w:color="auto"/>
              <w:left w:val="nil"/>
              <w:right w:val="single" w:sz="4" w:space="0" w:color="auto"/>
            </w:tcBorders>
            <w:vAlign w:val="center"/>
          </w:tcPr>
          <w:p w14:paraId="7F82BB95" w14:textId="12F22BC9" w:rsidR="007C0755" w:rsidRPr="002D2A9D" w:rsidRDefault="007C0755" w:rsidP="002D2A9D">
            <w:pPr>
              <w:jc w:val="center"/>
              <w:rPr>
                <w:rFonts w:eastAsia="Times New Roman" w:cs="Times New Roman"/>
                <w:color w:val="000000"/>
                <w:sz w:val="22"/>
                <w:szCs w:val="22"/>
              </w:rPr>
            </w:pPr>
          </w:p>
        </w:tc>
        <w:tc>
          <w:tcPr>
            <w:tcW w:w="1800" w:type="dxa"/>
            <w:tcBorders>
              <w:top w:val="single" w:sz="4" w:space="0" w:color="auto"/>
              <w:left w:val="single" w:sz="4" w:space="0" w:color="auto"/>
              <w:right w:val="single" w:sz="4" w:space="0" w:color="auto"/>
            </w:tcBorders>
            <w:shd w:val="clear" w:color="auto" w:fill="auto"/>
            <w:noWrap/>
            <w:vAlign w:val="center"/>
          </w:tcPr>
          <w:p w14:paraId="5563491A" w14:textId="423869FC" w:rsidR="007C0755" w:rsidRPr="004B3105" w:rsidRDefault="007C0755" w:rsidP="007C0755">
            <w:pPr>
              <w:jc w:val="center"/>
              <w:rPr>
                <w:rFonts w:eastAsia="Times New Roman" w:cs="Times New Roman"/>
                <w:color w:val="000000"/>
                <w:sz w:val="22"/>
                <w:szCs w:val="22"/>
              </w:rPr>
            </w:pPr>
            <w:r>
              <w:rPr>
                <w:rFonts w:eastAsia="Times New Roman" w:cs="Times New Roman"/>
                <w:color w:val="000000"/>
                <w:sz w:val="22"/>
                <w:szCs w:val="22"/>
              </w:rPr>
              <w:t xml:space="preserve">Huss, Ch. </w:t>
            </w:r>
            <w:r w:rsidR="00A346D8">
              <w:rPr>
                <w:rFonts w:eastAsia="Times New Roman" w:cs="Times New Roman"/>
                <w:color w:val="000000"/>
                <w:sz w:val="22"/>
                <w:szCs w:val="22"/>
              </w:rPr>
              <w:t>8</w:t>
            </w:r>
          </w:p>
        </w:tc>
      </w:tr>
      <w:tr w:rsidR="007C0755" w:rsidRPr="004B3105" w14:paraId="1E8483D3" w14:textId="77777777" w:rsidTr="00BE3811">
        <w:trPr>
          <w:trHeight w:val="53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BB30E" w14:textId="77777777" w:rsidR="007C0755" w:rsidRPr="004B3105" w:rsidRDefault="007C0755" w:rsidP="007C0755">
            <w:pPr>
              <w:jc w:val="center"/>
              <w:rPr>
                <w:rFonts w:eastAsia="Times New Roman" w:cs="Times New Roman"/>
                <w:color w:val="000000"/>
                <w:sz w:val="22"/>
                <w:szCs w:val="22"/>
              </w:rPr>
            </w:pPr>
            <w:r w:rsidRPr="004B3105">
              <w:rPr>
                <w:rFonts w:eastAsia="Times New Roman" w:cs="Times New Roman"/>
                <w:color w:val="000000"/>
                <w:sz w:val="22"/>
                <w:szCs w:val="22"/>
              </w:rPr>
              <w:t>4</w:t>
            </w:r>
          </w:p>
        </w:tc>
        <w:tc>
          <w:tcPr>
            <w:tcW w:w="935" w:type="dxa"/>
            <w:tcBorders>
              <w:top w:val="single" w:sz="4" w:space="0" w:color="auto"/>
              <w:left w:val="nil"/>
              <w:right w:val="single" w:sz="4" w:space="0" w:color="auto"/>
            </w:tcBorders>
            <w:shd w:val="clear" w:color="auto" w:fill="auto"/>
            <w:noWrap/>
            <w:vAlign w:val="center"/>
          </w:tcPr>
          <w:p w14:paraId="46A10191" w14:textId="6E6EEDEC" w:rsidR="007C0755" w:rsidRPr="004B3105" w:rsidRDefault="007C0755" w:rsidP="007C0755">
            <w:pPr>
              <w:jc w:val="center"/>
              <w:rPr>
                <w:rFonts w:eastAsia="Times New Roman" w:cs="Times New Roman"/>
                <w:color w:val="000000"/>
                <w:sz w:val="22"/>
                <w:szCs w:val="22"/>
              </w:rPr>
            </w:pPr>
          </w:p>
        </w:tc>
        <w:tc>
          <w:tcPr>
            <w:tcW w:w="3475" w:type="dxa"/>
            <w:tcBorders>
              <w:top w:val="single" w:sz="4" w:space="0" w:color="auto"/>
              <w:left w:val="nil"/>
              <w:right w:val="single" w:sz="4" w:space="0" w:color="auto"/>
            </w:tcBorders>
            <w:shd w:val="clear" w:color="auto" w:fill="auto"/>
            <w:noWrap/>
            <w:vAlign w:val="center"/>
          </w:tcPr>
          <w:p w14:paraId="29C5FD94" w14:textId="0EB7F04B" w:rsidR="007C0755" w:rsidRPr="004B3105" w:rsidRDefault="00A346D8" w:rsidP="007C0755">
            <w:pPr>
              <w:jc w:val="center"/>
              <w:rPr>
                <w:rFonts w:eastAsia="Times New Roman" w:cs="Times New Roman"/>
                <w:color w:val="000000"/>
                <w:sz w:val="22"/>
                <w:szCs w:val="22"/>
              </w:rPr>
            </w:pPr>
            <w:r>
              <w:rPr>
                <w:rFonts w:eastAsia="Times New Roman" w:cs="Times New Roman"/>
                <w:color w:val="000000"/>
                <w:sz w:val="22"/>
                <w:szCs w:val="22"/>
              </w:rPr>
              <w:t>Expert Testimony</w:t>
            </w:r>
            <w:r w:rsidR="007F1E85">
              <w:rPr>
                <w:rFonts w:eastAsia="Times New Roman" w:cs="Times New Roman"/>
                <w:color w:val="000000"/>
                <w:sz w:val="22"/>
                <w:szCs w:val="22"/>
              </w:rPr>
              <w:t>/Personal Injury</w:t>
            </w:r>
          </w:p>
        </w:tc>
        <w:tc>
          <w:tcPr>
            <w:tcW w:w="2430" w:type="dxa"/>
            <w:tcBorders>
              <w:top w:val="single" w:sz="6" w:space="0" w:color="auto"/>
              <w:left w:val="nil"/>
              <w:right w:val="single" w:sz="4" w:space="0" w:color="auto"/>
            </w:tcBorders>
            <w:vAlign w:val="center"/>
          </w:tcPr>
          <w:p w14:paraId="2B9DF1CE" w14:textId="7C0CA4CA" w:rsidR="007C0755" w:rsidRPr="002D2A9D" w:rsidRDefault="007C0755" w:rsidP="002D2A9D">
            <w:pPr>
              <w:jc w:val="center"/>
              <w:rPr>
                <w:rFonts w:eastAsia="Times New Roman" w:cs="Times New Roman"/>
                <w:color w:val="000000"/>
                <w:sz w:val="22"/>
                <w:szCs w:val="22"/>
              </w:rPr>
            </w:pPr>
          </w:p>
        </w:tc>
        <w:tc>
          <w:tcPr>
            <w:tcW w:w="1800" w:type="dxa"/>
            <w:tcBorders>
              <w:top w:val="single" w:sz="4" w:space="0" w:color="auto"/>
              <w:left w:val="single" w:sz="4" w:space="0" w:color="auto"/>
              <w:right w:val="single" w:sz="4" w:space="0" w:color="auto"/>
            </w:tcBorders>
            <w:shd w:val="clear" w:color="auto" w:fill="auto"/>
            <w:noWrap/>
            <w:vAlign w:val="center"/>
          </w:tcPr>
          <w:p w14:paraId="655239E9" w14:textId="418A2165" w:rsidR="007C0755" w:rsidRPr="004B3105" w:rsidRDefault="00BC71D0" w:rsidP="007C0755">
            <w:pPr>
              <w:jc w:val="center"/>
              <w:rPr>
                <w:rFonts w:eastAsia="Times New Roman" w:cs="Times New Roman"/>
                <w:color w:val="000000"/>
                <w:sz w:val="22"/>
                <w:szCs w:val="22"/>
              </w:rPr>
            </w:pPr>
            <w:r>
              <w:rPr>
                <w:rFonts w:eastAsia="Times New Roman" w:cs="Times New Roman"/>
                <w:color w:val="000000"/>
                <w:sz w:val="22"/>
                <w:szCs w:val="22"/>
              </w:rPr>
              <w:t xml:space="preserve">Huss, Ch. </w:t>
            </w:r>
            <w:r w:rsidR="00A346D8">
              <w:rPr>
                <w:rFonts w:eastAsia="Times New Roman" w:cs="Times New Roman"/>
                <w:color w:val="000000"/>
                <w:sz w:val="22"/>
                <w:szCs w:val="22"/>
              </w:rPr>
              <w:t>3</w:t>
            </w:r>
            <w:r w:rsidR="007F1E85">
              <w:rPr>
                <w:rFonts w:eastAsia="Times New Roman" w:cs="Times New Roman"/>
                <w:color w:val="000000"/>
                <w:sz w:val="22"/>
                <w:szCs w:val="22"/>
              </w:rPr>
              <w:t>, 13</w:t>
            </w:r>
          </w:p>
        </w:tc>
      </w:tr>
      <w:tr w:rsidR="007C0755" w:rsidRPr="004B3105" w14:paraId="3ACE3AAC" w14:textId="77777777" w:rsidTr="00BE3811">
        <w:trPr>
          <w:trHeight w:val="53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EA00A" w14:textId="77777777" w:rsidR="007C0755" w:rsidRPr="004B3105" w:rsidRDefault="007C0755" w:rsidP="007C0755">
            <w:pPr>
              <w:jc w:val="center"/>
              <w:rPr>
                <w:rFonts w:eastAsia="Times New Roman" w:cs="Times New Roman"/>
                <w:color w:val="000000"/>
                <w:sz w:val="22"/>
                <w:szCs w:val="22"/>
              </w:rPr>
            </w:pPr>
            <w:r w:rsidRPr="004B3105">
              <w:rPr>
                <w:rFonts w:eastAsia="Times New Roman" w:cs="Times New Roman"/>
                <w:color w:val="000000"/>
                <w:sz w:val="22"/>
                <w:szCs w:val="22"/>
              </w:rPr>
              <w:t>5</w:t>
            </w:r>
          </w:p>
        </w:tc>
        <w:tc>
          <w:tcPr>
            <w:tcW w:w="935" w:type="dxa"/>
            <w:tcBorders>
              <w:top w:val="single" w:sz="4" w:space="0" w:color="auto"/>
              <w:left w:val="nil"/>
              <w:right w:val="single" w:sz="4" w:space="0" w:color="auto"/>
            </w:tcBorders>
            <w:shd w:val="clear" w:color="auto" w:fill="auto"/>
            <w:noWrap/>
            <w:vAlign w:val="center"/>
          </w:tcPr>
          <w:p w14:paraId="480E8B61" w14:textId="30AA68ED" w:rsidR="007C0755" w:rsidRPr="004B3105" w:rsidRDefault="007C0755" w:rsidP="007C0755">
            <w:pPr>
              <w:jc w:val="center"/>
              <w:rPr>
                <w:rFonts w:eastAsia="Times New Roman" w:cs="Times New Roman"/>
                <w:color w:val="000000"/>
                <w:sz w:val="22"/>
                <w:szCs w:val="22"/>
              </w:rPr>
            </w:pPr>
          </w:p>
        </w:tc>
        <w:tc>
          <w:tcPr>
            <w:tcW w:w="3475" w:type="dxa"/>
            <w:tcBorders>
              <w:top w:val="single" w:sz="4" w:space="0" w:color="auto"/>
              <w:left w:val="nil"/>
              <w:right w:val="single" w:sz="4" w:space="0" w:color="auto"/>
            </w:tcBorders>
            <w:shd w:val="clear" w:color="auto" w:fill="auto"/>
            <w:noWrap/>
            <w:vAlign w:val="center"/>
          </w:tcPr>
          <w:p w14:paraId="7105E9B8" w14:textId="2D4B179A" w:rsidR="007C0755" w:rsidRPr="004B3105" w:rsidRDefault="00B94696" w:rsidP="007C0755">
            <w:pPr>
              <w:jc w:val="center"/>
              <w:rPr>
                <w:rFonts w:eastAsia="Times New Roman" w:cs="Times New Roman"/>
                <w:color w:val="000000"/>
                <w:sz w:val="22"/>
                <w:szCs w:val="22"/>
              </w:rPr>
            </w:pPr>
            <w:r>
              <w:rPr>
                <w:rFonts w:eastAsia="Times New Roman" w:cs="Times New Roman"/>
                <w:color w:val="000000"/>
                <w:sz w:val="22"/>
                <w:szCs w:val="22"/>
              </w:rPr>
              <w:t>Competency to Stand Trial</w:t>
            </w:r>
          </w:p>
        </w:tc>
        <w:tc>
          <w:tcPr>
            <w:tcW w:w="2430" w:type="dxa"/>
            <w:tcBorders>
              <w:top w:val="single" w:sz="6" w:space="0" w:color="auto"/>
              <w:left w:val="nil"/>
              <w:right w:val="single" w:sz="4" w:space="0" w:color="auto"/>
            </w:tcBorders>
            <w:vAlign w:val="center"/>
          </w:tcPr>
          <w:p w14:paraId="0AE41DC0" w14:textId="6BF97288" w:rsidR="007C0755" w:rsidRPr="002D2A9D" w:rsidRDefault="007C0755" w:rsidP="002D2A9D">
            <w:pPr>
              <w:jc w:val="center"/>
              <w:rPr>
                <w:rFonts w:eastAsia="Times New Roman" w:cs="Times New Roman"/>
                <w:color w:val="000000"/>
                <w:sz w:val="22"/>
                <w:szCs w:val="22"/>
              </w:rPr>
            </w:pPr>
          </w:p>
        </w:tc>
        <w:tc>
          <w:tcPr>
            <w:tcW w:w="1800" w:type="dxa"/>
            <w:tcBorders>
              <w:top w:val="single" w:sz="4" w:space="0" w:color="auto"/>
              <w:left w:val="single" w:sz="4" w:space="0" w:color="auto"/>
              <w:right w:val="single" w:sz="4" w:space="0" w:color="auto"/>
            </w:tcBorders>
            <w:shd w:val="clear" w:color="auto" w:fill="auto"/>
            <w:noWrap/>
            <w:vAlign w:val="center"/>
          </w:tcPr>
          <w:p w14:paraId="6C56036C" w14:textId="6CEAD540" w:rsidR="00BC71D0" w:rsidRPr="004B3105" w:rsidRDefault="00BC71D0" w:rsidP="007C0755">
            <w:pPr>
              <w:jc w:val="center"/>
              <w:rPr>
                <w:rFonts w:eastAsia="Times New Roman" w:cs="Times New Roman"/>
                <w:color w:val="000000"/>
                <w:sz w:val="22"/>
                <w:szCs w:val="22"/>
              </w:rPr>
            </w:pPr>
            <w:r>
              <w:rPr>
                <w:rFonts w:eastAsia="Times New Roman" w:cs="Times New Roman"/>
                <w:color w:val="000000"/>
                <w:sz w:val="22"/>
                <w:szCs w:val="22"/>
              </w:rPr>
              <w:t>Huss, Ch. 12 (Custody)</w:t>
            </w:r>
          </w:p>
        </w:tc>
      </w:tr>
      <w:tr w:rsidR="007C0755" w:rsidRPr="004B3105" w14:paraId="652EE222" w14:textId="77777777" w:rsidTr="00BE3811">
        <w:trPr>
          <w:trHeight w:val="53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4F7F9" w14:textId="77777777" w:rsidR="007C0755" w:rsidRPr="004B3105" w:rsidRDefault="007C0755" w:rsidP="007C0755">
            <w:pPr>
              <w:jc w:val="center"/>
              <w:rPr>
                <w:rFonts w:eastAsia="Times New Roman" w:cs="Times New Roman"/>
                <w:color w:val="000000"/>
                <w:sz w:val="22"/>
                <w:szCs w:val="22"/>
              </w:rPr>
            </w:pPr>
            <w:r w:rsidRPr="004B3105">
              <w:rPr>
                <w:rFonts w:eastAsia="Times New Roman" w:cs="Times New Roman"/>
                <w:color w:val="000000"/>
                <w:sz w:val="22"/>
                <w:szCs w:val="22"/>
              </w:rPr>
              <w:t>6</w:t>
            </w:r>
          </w:p>
        </w:tc>
        <w:tc>
          <w:tcPr>
            <w:tcW w:w="935" w:type="dxa"/>
            <w:tcBorders>
              <w:top w:val="single" w:sz="4" w:space="0" w:color="auto"/>
              <w:left w:val="nil"/>
              <w:right w:val="single" w:sz="4" w:space="0" w:color="auto"/>
            </w:tcBorders>
            <w:shd w:val="clear" w:color="auto" w:fill="auto"/>
            <w:noWrap/>
            <w:vAlign w:val="center"/>
          </w:tcPr>
          <w:p w14:paraId="062F8E6C" w14:textId="78780EBA" w:rsidR="007C0755" w:rsidRPr="004B3105" w:rsidRDefault="007C0755" w:rsidP="007C0755">
            <w:pPr>
              <w:jc w:val="center"/>
              <w:rPr>
                <w:rFonts w:eastAsia="Times New Roman" w:cs="Times New Roman"/>
                <w:color w:val="000000"/>
                <w:sz w:val="22"/>
                <w:szCs w:val="22"/>
              </w:rPr>
            </w:pPr>
          </w:p>
          <w:p w14:paraId="2749FC87" w14:textId="375F06B3" w:rsidR="007C0755" w:rsidRPr="004B3105" w:rsidRDefault="007C0755" w:rsidP="007C0755">
            <w:pPr>
              <w:jc w:val="center"/>
              <w:rPr>
                <w:rFonts w:eastAsia="Times New Roman" w:cs="Times New Roman"/>
                <w:color w:val="000000"/>
                <w:sz w:val="22"/>
                <w:szCs w:val="22"/>
              </w:rPr>
            </w:pPr>
          </w:p>
        </w:tc>
        <w:tc>
          <w:tcPr>
            <w:tcW w:w="3475" w:type="dxa"/>
            <w:tcBorders>
              <w:top w:val="single" w:sz="4" w:space="0" w:color="auto"/>
              <w:left w:val="nil"/>
              <w:right w:val="single" w:sz="4" w:space="0" w:color="auto"/>
            </w:tcBorders>
            <w:shd w:val="clear" w:color="auto" w:fill="auto"/>
            <w:noWrap/>
            <w:vAlign w:val="center"/>
          </w:tcPr>
          <w:p w14:paraId="5C697E30" w14:textId="76C2A631" w:rsidR="007C0755" w:rsidRPr="004B3105" w:rsidRDefault="00BC71D0" w:rsidP="007C0755">
            <w:pPr>
              <w:jc w:val="center"/>
              <w:rPr>
                <w:rFonts w:eastAsia="Times New Roman" w:cs="Times New Roman"/>
                <w:color w:val="000000"/>
                <w:sz w:val="22"/>
                <w:szCs w:val="22"/>
              </w:rPr>
            </w:pPr>
            <w:r>
              <w:rPr>
                <w:rFonts w:eastAsia="Times New Roman" w:cs="Times New Roman"/>
                <w:color w:val="000000"/>
                <w:sz w:val="22"/>
                <w:szCs w:val="22"/>
              </w:rPr>
              <w:t xml:space="preserve">Risk of Violent Recidivism </w:t>
            </w:r>
          </w:p>
        </w:tc>
        <w:tc>
          <w:tcPr>
            <w:tcW w:w="2430" w:type="dxa"/>
            <w:tcBorders>
              <w:top w:val="single" w:sz="6" w:space="0" w:color="auto"/>
              <w:left w:val="nil"/>
              <w:right w:val="single" w:sz="4" w:space="0" w:color="auto"/>
            </w:tcBorders>
            <w:vAlign w:val="center"/>
          </w:tcPr>
          <w:p w14:paraId="561AEBA6" w14:textId="01636066" w:rsidR="007C0755" w:rsidRPr="002D2A9D" w:rsidRDefault="007C0755" w:rsidP="002D2A9D">
            <w:pPr>
              <w:jc w:val="center"/>
              <w:rPr>
                <w:rFonts w:eastAsia="Times New Roman" w:cs="Times New Roman"/>
                <w:color w:val="000000"/>
                <w:sz w:val="22"/>
                <w:szCs w:val="22"/>
              </w:rPr>
            </w:pPr>
          </w:p>
        </w:tc>
        <w:tc>
          <w:tcPr>
            <w:tcW w:w="1800" w:type="dxa"/>
            <w:tcBorders>
              <w:top w:val="single" w:sz="4" w:space="0" w:color="auto"/>
              <w:left w:val="single" w:sz="4" w:space="0" w:color="auto"/>
              <w:right w:val="single" w:sz="4" w:space="0" w:color="auto"/>
            </w:tcBorders>
            <w:shd w:val="clear" w:color="auto" w:fill="auto"/>
            <w:noWrap/>
            <w:vAlign w:val="center"/>
          </w:tcPr>
          <w:p w14:paraId="61CF34F1" w14:textId="1AD7064A" w:rsidR="007C0755" w:rsidRPr="004B3105" w:rsidRDefault="007C0755" w:rsidP="007C0755">
            <w:pPr>
              <w:jc w:val="center"/>
              <w:rPr>
                <w:rFonts w:eastAsia="Times New Roman" w:cs="Times New Roman"/>
                <w:color w:val="000000"/>
                <w:sz w:val="22"/>
                <w:szCs w:val="22"/>
              </w:rPr>
            </w:pPr>
            <w:r>
              <w:rPr>
                <w:rFonts w:eastAsia="Times New Roman" w:cs="Times New Roman"/>
                <w:color w:val="000000"/>
                <w:sz w:val="22"/>
                <w:szCs w:val="22"/>
              </w:rPr>
              <w:t xml:space="preserve">Huss, Ch. </w:t>
            </w:r>
            <w:r w:rsidR="00BC71D0">
              <w:rPr>
                <w:rFonts w:eastAsia="Times New Roman" w:cs="Times New Roman"/>
                <w:color w:val="000000"/>
                <w:sz w:val="22"/>
                <w:szCs w:val="22"/>
              </w:rPr>
              <w:t>5</w:t>
            </w:r>
          </w:p>
        </w:tc>
      </w:tr>
      <w:tr w:rsidR="007C0755" w:rsidRPr="004B3105" w14:paraId="6B695452" w14:textId="77777777" w:rsidTr="00BE3811">
        <w:trPr>
          <w:trHeight w:val="53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ED3B0" w14:textId="77777777" w:rsidR="007C0755" w:rsidRPr="004B3105" w:rsidRDefault="007C0755" w:rsidP="007C0755">
            <w:pPr>
              <w:jc w:val="center"/>
              <w:rPr>
                <w:rFonts w:eastAsia="Times New Roman" w:cs="Times New Roman"/>
                <w:color w:val="000000"/>
                <w:sz w:val="22"/>
                <w:szCs w:val="22"/>
              </w:rPr>
            </w:pPr>
            <w:r w:rsidRPr="004B3105">
              <w:rPr>
                <w:rFonts w:eastAsia="Times New Roman" w:cs="Times New Roman"/>
                <w:color w:val="000000"/>
                <w:sz w:val="22"/>
                <w:szCs w:val="22"/>
              </w:rPr>
              <w:t>7</w:t>
            </w:r>
          </w:p>
        </w:tc>
        <w:tc>
          <w:tcPr>
            <w:tcW w:w="935" w:type="dxa"/>
            <w:tcBorders>
              <w:top w:val="single" w:sz="4" w:space="0" w:color="auto"/>
              <w:left w:val="nil"/>
              <w:right w:val="single" w:sz="4" w:space="0" w:color="auto"/>
            </w:tcBorders>
            <w:shd w:val="clear" w:color="auto" w:fill="auto"/>
            <w:noWrap/>
            <w:vAlign w:val="center"/>
          </w:tcPr>
          <w:p w14:paraId="0C0BE81F" w14:textId="609A2B61" w:rsidR="007C0755" w:rsidRPr="007070AE" w:rsidRDefault="007C0755" w:rsidP="007C0755">
            <w:pPr>
              <w:jc w:val="center"/>
              <w:rPr>
                <w:rFonts w:eastAsia="Times New Roman" w:cs="Times New Roman"/>
                <w:color w:val="000000"/>
                <w:sz w:val="22"/>
                <w:szCs w:val="22"/>
              </w:rPr>
            </w:pPr>
          </w:p>
        </w:tc>
        <w:tc>
          <w:tcPr>
            <w:tcW w:w="3475" w:type="dxa"/>
            <w:tcBorders>
              <w:top w:val="single" w:sz="4" w:space="0" w:color="auto"/>
              <w:left w:val="nil"/>
              <w:right w:val="single" w:sz="4" w:space="0" w:color="auto"/>
            </w:tcBorders>
            <w:shd w:val="clear" w:color="auto" w:fill="auto"/>
            <w:noWrap/>
            <w:vAlign w:val="center"/>
          </w:tcPr>
          <w:p w14:paraId="3FD4B74B" w14:textId="3E23260E" w:rsidR="007C0755" w:rsidRPr="004B3105" w:rsidRDefault="00BC71D0" w:rsidP="007C0755">
            <w:pPr>
              <w:jc w:val="center"/>
              <w:rPr>
                <w:rFonts w:eastAsia="Times New Roman" w:cs="Times New Roman"/>
                <w:color w:val="000000"/>
                <w:sz w:val="22"/>
                <w:szCs w:val="22"/>
              </w:rPr>
            </w:pPr>
            <w:r>
              <w:rPr>
                <w:rFonts w:eastAsia="Times New Roman" w:cs="Times New Roman"/>
                <w:color w:val="000000"/>
                <w:sz w:val="22"/>
                <w:szCs w:val="22"/>
              </w:rPr>
              <w:t>Operational Psychology/Homeland Security</w:t>
            </w:r>
          </w:p>
        </w:tc>
        <w:tc>
          <w:tcPr>
            <w:tcW w:w="2430" w:type="dxa"/>
            <w:tcBorders>
              <w:top w:val="single" w:sz="6" w:space="0" w:color="auto"/>
              <w:left w:val="nil"/>
              <w:right w:val="single" w:sz="4" w:space="0" w:color="auto"/>
            </w:tcBorders>
            <w:vAlign w:val="center"/>
          </w:tcPr>
          <w:p w14:paraId="5E887D67" w14:textId="2CFEDAF9" w:rsidR="007C0755" w:rsidRPr="002D2A9D" w:rsidRDefault="007C0755" w:rsidP="002D2A9D">
            <w:pPr>
              <w:jc w:val="center"/>
              <w:rPr>
                <w:rFonts w:eastAsia="Times New Roman" w:cs="Times New Roman"/>
                <w:color w:val="000000"/>
                <w:sz w:val="22"/>
                <w:szCs w:val="22"/>
              </w:rPr>
            </w:pPr>
          </w:p>
        </w:tc>
        <w:tc>
          <w:tcPr>
            <w:tcW w:w="1800" w:type="dxa"/>
            <w:tcBorders>
              <w:top w:val="single" w:sz="4" w:space="0" w:color="auto"/>
              <w:left w:val="single" w:sz="4" w:space="0" w:color="auto"/>
              <w:right w:val="single" w:sz="4" w:space="0" w:color="auto"/>
            </w:tcBorders>
            <w:shd w:val="clear" w:color="auto" w:fill="auto"/>
            <w:noWrap/>
            <w:vAlign w:val="center"/>
          </w:tcPr>
          <w:p w14:paraId="353FCB5C" w14:textId="4E058215" w:rsidR="007C0755" w:rsidRPr="004B3105" w:rsidRDefault="007C0755" w:rsidP="007C0755">
            <w:pPr>
              <w:jc w:val="center"/>
              <w:rPr>
                <w:rFonts w:eastAsia="Times New Roman" w:cs="Times New Roman"/>
                <w:color w:val="000000"/>
                <w:sz w:val="22"/>
                <w:szCs w:val="22"/>
              </w:rPr>
            </w:pPr>
          </w:p>
        </w:tc>
      </w:tr>
      <w:tr w:rsidR="007C0755" w:rsidRPr="004B3105" w14:paraId="6DE99CF8" w14:textId="77777777" w:rsidTr="00BE3811">
        <w:trPr>
          <w:trHeight w:val="53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3507F" w14:textId="77777777" w:rsidR="007C0755" w:rsidRPr="004B3105" w:rsidRDefault="007C0755" w:rsidP="007C0755">
            <w:pPr>
              <w:jc w:val="center"/>
              <w:rPr>
                <w:rFonts w:eastAsia="Times New Roman" w:cs="Times New Roman"/>
                <w:color w:val="000000"/>
                <w:sz w:val="22"/>
                <w:szCs w:val="22"/>
              </w:rPr>
            </w:pPr>
            <w:r w:rsidRPr="004B3105">
              <w:rPr>
                <w:rFonts w:eastAsia="Times New Roman" w:cs="Times New Roman"/>
                <w:color w:val="000000"/>
                <w:sz w:val="22"/>
                <w:szCs w:val="22"/>
              </w:rPr>
              <w:lastRenderedPageBreak/>
              <w:t>8</w:t>
            </w:r>
          </w:p>
        </w:tc>
        <w:tc>
          <w:tcPr>
            <w:tcW w:w="935" w:type="dxa"/>
            <w:tcBorders>
              <w:top w:val="single" w:sz="4" w:space="0" w:color="auto"/>
              <w:left w:val="nil"/>
              <w:right w:val="single" w:sz="4" w:space="0" w:color="auto"/>
            </w:tcBorders>
            <w:shd w:val="clear" w:color="auto" w:fill="auto"/>
            <w:noWrap/>
            <w:vAlign w:val="center"/>
          </w:tcPr>
          <w:p w14:paraId="0994211C" w14:textId="6AB94508" w:rsidR="007C0755" w:rsidRPr="004B3105" w:rsidRDefault="007C0755" w:rsidP="007C0755">
            <w:pPr>
              <w:jc w:val="center"/>
              <w:rPr>
                <w:rFonts w:eastAsia="Times New Roman" w:cs="Times New Roman"/>
                <w:color w:val="000000"/>
                <w:sz w:val="22"/>
                <w:szCs w:val="22"/>
              </w:rPr>
            </w:pPr>
          </w:p>
        </w:tc>
        <w:tc>
          <w:tcPr>
            <w:tcW w:w="3475" w:type="dxa"/>
            <w:tcBorders>
              <w:top w:val="single" w:sz="4" w:space="0" w:color="auto"/>
              <w:left w:val="nil"/>
              <w:right w:val="single" w:sz="4" w:space="0" w:color="auto"/>
            </w:tcBorders>
            <w:shd w:val="clear" w:color="auto" w:fill="auto"/>
            <w:noWrap/>
            <w:vAlign w:val="center"/>
          </w:tcPr>
          <w:p w14:paraId="12C6E426" w14:textId="06F25535" w:rsidR="007C0755" w:rsidRPr="00A22F23" w:rsidRDefault="00BC71D0" w:rsidP="007C0755">
            <w:pPr>
              <w:jc w:val="center"/>
              <w:rPr>
                <w:rFonts w:eastAsia="Times New Roman" w:cs="Times New Roman"/>
                <w:color w:val="000000"/>
                <w:sz w:val="22"/>
                <w:szCs w:val="22"/>
              </w:rPr>
            </w:pPr>
            <w:r w:rsidRPr="00BC71D0">
              <w:rPr>
                <w:rFonts w:eastAsia="Times New Roman" w:cs="Times New Roman"/>
                <w:b/>
                <w:color w:val="000000"/>
                <w:sz w:val="22"/>
                <w:szCs w:val="22"/>
              </w:rPr>
              <w:t>Midterm Exam</w:t>
            </w:r>
            <w:r>
              <w:rPr>
                <w:rFonts w:eastAsia="Times New Roman" w:cs="Times New Roman"/>
                <w:color w:val="000000"/>
                <w:sz w:val="22"/>
                <w:szCs w:val="22"/>
              </w:rPr>
              <w:t xml:space="preserve"> (day 1) and Ethics in Forensic Psychology (day 2)</w:t>
            </w:r>
          </w:p>
        </w:tc>
        <w:tc>
          <w:tcPr>
            <w:tcW w:w="2430" w:type="dxa"/>
            <w:tcBorders>
              <w:top w:val="single" w:sz="6" w:space="0" w:color="auto"/>
              <w:left w:val="nil"/>
              <w:right w:val="single" w:sz="4" w:space="0" w:color="auto"/>
            </w:tcBorders>
            <w:vAlign w:val="center"/>
          </w:tcPr>
          <w:p w14:paraId="732B4963" w14:textId="5FB13809" w:rsidR="007C0755" w:rsidRPr="002D2A9D" w:rsidRDefault="007C0755" w:rsidP="002D2A9D">
            <w:pPr>
              <w:jc w:val="center"/>
              <w:rPr>
                <w:rFonts w:eastAsia="Times New Roman" w:cs="Times New Roman"/>
                <w:color w:val="000000"/>
                <w:sz w:val="22"/>
                <w:szCs w:val="22"/>
              </w:rPr>
            </w:pPr>
          </w:p>
        </w:tc>
        <w:tc>
          <w:tcPr>
            <w:tcW w:w="1800" w:type="dxa"/>
            <w:tcBorders>
              <w:top w:val="single" w:sz="4" w:space="0" w:color="auto"/>
              <w:left w:val="single" w:sz="4" w:space="0" w:color="auto"/>
              <w:right w:val="single" w:sz="4" w:space="0" w:color="auto"/>
            </w:tcBorders>
            <w:shd w:val="clear" w:color="auto" w:fill="auto"/>
            <w:noWrap/>
            <w:vAlign w:val="center"/>
          </w:tcPr>
          <w:p w14:paraId="5EAB5506" w14:textId="46BA3763" w:rsidR="007C0755" w:rsidRPr="004B3105" w:rsidRDefault="00BC71D0" w:rsidP="007C0755">
            <w:pPr>
              <w:jc w:val="center"/>
              <w:rPr>
                <w:rFonts w:eastAsia="Times New Roman" w:cs="Times New Roman"/>
                <w:color w:val="000000"/>
                <w:sz w:val="22"/>
                <w:szCs w:val="22"/>
              </w:rPr>
            </w:pPr>
            <w:r>
              <w:rPr>
                <w:rFonts w:eastAsia="Times New Roman" w:cs="Times New Roman"/>
                <w:color w:val="000000"/>
                <w:sz w:val="22"/>
                <w:szCs w:val="22"/>
              </w:rPr>
              <w:t>Specialty Guidelines for Forensic Psychologists</w:t>
            </w:r>
          </w:p>
        </w:tc>
      </w:tr>
      <w:tr w:rsidR="00BC71D0" w:rsidRPr="004B3105" w14:paraId="4BAEC20C" w14:textId="77777777" w:rsidTr="00BE3811">
        <w:trPr>
          <w:trHeight w:val="53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C73F7" w14:textId="77777777" w:rsidR="00BC71D0" w:rsidRPr="004B3105" w:rsidRDefault="00BC71D0" w:rsidP="00BC71D0">
            <w:pPr>
              <w:jc w:val="center"/>
              <w:rPr>
                <w:rFonts w:eastAsia="Times New Roman" w:cs="Times New Roman"/>
                <w:color w:val="000000"/>
                <w:sz w:val="22"/>
                <w:szCs w:val="22"/>
              </w:rPr>
            </w:pPr>
            <w:r w:rsidRPr="004B3105">
              <w:rPr>
                <w:rFonts w:eastAsia="Times New Roman" w:cs="Times New Roman"/>
                <w:color w:val="000000"/>
                <w:sz w:val="22"/>
                <w:szCs w:val="22"/>
              </w:rPr>
              <w:t>9</w:t>
            </w:r>
          </w:p>
        </w:tc>
        <w:tc>
          <w:tcPr>
            <w:tcW w:w="935" w:type="dxa"/>
            <w:tcBorders>
              <w:top w:val="single" w:sz="4" w:space="0" w:color="auto"/>
              <w:left w:val="nil"/>
              <w:right w:val="single" w:sz="4" w:space="0" w:color="auto"/>
            </w:tcBorders>
            <w:shd w:val="clear" w:color="auto" w:fill="auto"/>
            <w:noWrap/>
            <w:vAlign w:val="center"/>
          </w:tcPr>
          <w:p w14:paraId="05A9FCFE" w14:textId="2A49C28C" w:rsidR="00BC71D0" w:rsidRPr="004B3105" w:rsidRDefault="00BC71D0" w:rsidP="00BC71D0">
            <w:pPr>
              <w:jc w:val="center"/>
              <w:rPr>
                <w:rFonts w:eastAsia="Times New Roman" w:cs="Times New Roman"/>
                <w:color w:val="000000"/>
                <w:sz w:val="22"/>
                <w:szCs w:val="22"/>
              </w:rPr>
            </w:pPr>
          </w:p>
          <w:p w14:paraId="1FF9C77D" w14:textId="5B195E81" w:rsidR="00BC71D0" w:rsidRPr="004B3105" w:rsidRDefault="00BC71D0" w:rsidP="00BC71D0">
            <w:pPr>
              <w:jc w:val="center"/>
              <w:rPr>
                <w:rFonts w:eastAsia="Times New Roman" w:cs="Times New Roman"/>
                <w:color w:val="000000"/>
                <w:sz w:val="22"/>
                <w:szCs w:val="22"/>
              </w:rPr>
            </w:pPr>
          </w:p>
        </w:tc>
        <w:tc>
          <w:tcPr>
            <w:tcW w:w="3475" w:type="dxa"/>
            <w:tcBorders>
              <w:top w:val="single" w:sz="4" w:space="0" w:color="auto"/>
              <w:left w:val="nil"/>
              <w:right w:val="single" w:sz="4" w:space="0" w:color="auto"/>
            </w:tcBorders>
            <w:shd w:val="clear" w:color="auto" w:fill="auto"/>
            <w:noWrap/>
            <w:vAlign w:val="center"/>
          </w:tcPr>
          <w:p w14:paraId="4C66CA85" w14:textId="0DDB9737" w:rsidR="00BC71D0" w:rsidRPr="00F9224D" w:rsidRDefault="00BC71D0" w:rsidP="00BC71D0">
            <w:pPr>
              <w:jc w:val="center"/>
              <w:rPr>
                <w:rFonts w:eastAsia="Times New Roman" w:cs="Times New Roman"/>
                <w:b/>
                <w:color w:val="000000"/>
                <w:sz w:val="22"/>
                <w:szCs w:val="22"/>
              </w:rPr>
            </w:pPr>
            <w:r>
              <w:rPr>
                <w:rFonts w:eastAsia="Times New Roman" w:cs="Times New Roman"/>
                <w:color w:val="000000"/>
                <w:sz w:val="22"/>
                <w:szCs w:val="22"/>
              </w:rPr>
              <w:t>Malingering and Lie Detection</w:t>
            </w:r>
          </w:p>
        </w:tc>
        <w:tc>
          <w:tcPr>
            <w:tcW w:w="2430" w:type="dxa"/>
            <w:tcBorders>
              <w:top w:val="single" w:sz="6" w:space="0" w:color="auto"/>
              <w:left w:val="nil"/>
              <w:right w:val="single" w:sz="4" w:space="0" w:color="auto"/>
            </w:tcBorders>
            <w:vAlign w:val="center"/>
          </w:tcPr>
          <w:p w14:paraId="1E742E6E" w14:textId="180BA413" w:rsidR="00BC71D0" w:rsidRPr="002D2A9D" w:rsidRDefault="00BC71D0" w:rsidP="00BC71D0">
            <w:pPr>
              <w:jc w:val="center"/>
              <w:rPr>
                <w:rFonts w:eastAsia="Times New Roman" w:cs="Times New Roman"/>
                <w:color w:val="000000"/>
                <w:sz w:val="22"/>
                <w:szCs w:val="22"/>
              </w:rPr>
            </w:pPr>
          </w:p>
        </w:tc>
        <w:tc>
          <w:tcPr>
            <w:tcW w:w="1800" w:type="dxa"/>
            <w:tcBorders>
              <w:top w:val="single" w:sz="4" w:space="0" w:color="auto"/>
              <w:left w:val="single" w:sz="4" w:space="0" w:color="auto"/>
              <w:right w:val="single" w:sz="4" w:space="0" w:color="auto"/>
            </w:tcBorders>
            <w:shd w:val="clear" w:color="auto" w:fill="auto"/>
            <w:noWrap/>
            <w:vAlign w:val="center"/>
          </w:tcPr>
          <w:p w14:paraId="6A25EAD4" w14:textId="3C44C111" w:rsidR="00BC71D0" w:rsidRPr="004B3105" w:rsidRDefault="00BC71D0" w:rsidP="00BC71D0">
            <w:pPr>
              <w:jc w:val="center"/>
              <w:rPr>
                <w:rFonts w:eastAsia="Times New Roman" w:cs="Times New Roman"/>
                <w:color w:val="000000"/>
                <w:sz w:val="22"/>
                <w:szCs w:val="22"/>
              </w:rPr>
            </w:pPr>
            <w:proofErr w:type="spellStart"/>
            <w:r>
              <w:rPr>
                <w:rFonts w:eastAsia="Times New Roman" w:cs="Times New Roman"/>
                <w:color w:val="000000"/>
                <w:sz w:val="22"/>
                <w:szCs w:val="22"/>
              </w:rPr>
              <w:t>Faigman</w:t>
            </w:r>
            <w:proofErr w:type="spellEnd"/>
            <w:r>
              <w:rPr>
                <w:rFonts w:eastAsia="Times New Roman" w:cs="Times New Roman"/>
                <w:color w:val="000000"/>
                <w:sz w:val="22"/>
                <w:szCs w:val="22"/>
              </w:rPr>
              <w:t>, et al.</w:t>
            </w:r>
          </w:p>
        </w:tc>
      </w:tr>
      <w:tr w:rsidR="00BC71D0" w:rsidRPr="004B3105" w14:paraId="4FB348DB" w14:textId="77777777" w:rsidTr="00BE3811">
        <w:trPr>
          <w:trHeight w:val="561"/>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7314E" w14:textId="77777777" w:rsidR="00BC71D0" w:rsidRPr="004B3105" w:rsidRDefault="00BC71D0" w:rsidP="00BC71D0">
            <w:pPr>
              <w:jc w:val="center"/>
              <w:rPr>
                <w:rFonts w:eastAsia="Times New Roman" w:cs="Times New Roman"/>
                <w:color w:val="000000"/>
                <w:sz w:val="22"/>
                <w:szCs w:val="22"/>
              </w:rPr>
            </w:pPr>
            <w:r w:rsidRPr="004B3105">
              <w:rPr>
                <w:rFonts w:eastAsia="Times New Roman" w:cs="Times New Roman"/>
                <w:color w:val="000000"/>
                <w:sz w:val="22"/>
                <w:szCs w:val="22"/>
              </w:rPr>
              <w:t>10</w:t>
            </w:r>
          </w:p>
        </w:tc>
        <w:tc>
          <w:tcPr>
            <w:tcW w:w="935" w:type="dxa"/>
            <w:tcBorders>
              <w:top w:val="single" w:sz="4" w:space="0" w:color="auto"/>
              <w:left w:val="nil"/>
              <w:right w:val="single" w:sz="4" w:space="0" w:color="auto"/>
            </w:tcBorders>
            <w:shd w:val="clear" w:color="auto" w:fill="auto"/>
            <w:noWrap/>
            <w:vAlign w:val="center"/>
          </w:tcPr>
          <w:p w14:paraId="787B5E97" w14:textId="045C1189" w:rsidR="00BC71D0" w:rsidRPr="004B3105" w:rsidRDefault="00BC71D0" w:rsidP="00BC71D0">
            <w:pPr>
              <w:jc w:val="center"/>
              <w:rPr>
                <w:rFonts w:eastAsia="Times New Roman" w:cs="Times New Roman"/>
                <w:color w:val="000000"/>
                <w:sz w:val="22"/>
                <w:szCs w:val="22"/>
              </w:rPr>
            </w:pPr>
          </w:p>
        </w:tc>
        <w:tc>
          <w:tcPr>
            <w:tcW w:w="3475" w:type="dxa"/>
            <w:tcBorders>
              <w:top w:val="single" w:sz="4" w:space="0" w:color="auto"/>
              <w:left w:val="nil"/>
              <w:right w:val="single" w:sz="4" w:space="0" w:color="auto"/>
            </w:tcBorders>
            <w:shd w:val="clear" w:color="auto" w:fill="auto"/>
            <w:noWrap/>
            <w:vAlign w:val="center"/>
          </w:tcPr>
          <w:p w14:paraId="2FE8BE38" w14:textId="34AF89D6" w:rsidR="00BC71D0" w:rsidRPr="004B3105" w:rsidRDefault="00BC71D0" w:rsidP="00BC71D0">
            <w:pPr>
              <w:jc w:val="center"/>
              <w:rPr>
                <w:rFonts w:eastAsia="Times New Roman" w:cs="Times New Roman"/>
                <w:color w:val="000000"/>
                <w:sz w:val="22"/>
                <w:szCs w:val="22"/>
              </w:rPr>
            </w:pPr>
            <w:r>
              <w:rPr>
                <w:rFonts w:eastAsia="Times New Roman" w:cs="Times New Roman"/>
                <w:color w:val="000000"/>
                <w:sz w:val="22"/>
                <w:szCs w:val="22"/>
              </w:rPr>
              <w:t>Profiling/Investigative Psychology</w:t>
            </w:r>
          </w:p>
        </w:tc>
        <w:tc>
          <w:tcPr>
            <w:tcW w:w="2430" w:type="dxa"/>
            <w:tcBorders>
              <w:top w:val="single" w:sz="6" w:space="0" w:color="auto"/>
              <w:left w:val="nil"/>
              <w:right w:val="single" w:sz="4" w:space="0" w:color="auto"/>
            </w:tcBorders>
            <w:vAlign w:val="center"/>
          </w:tcPr>
          <w:p w14:paraId="0ED62B76" w14:textId="1FF713A2" w:rsidR="00BC71D0" w:rsidRPr="002D2A9D" w:rsidRDefault="00BC71D0" w:rsidP="00BC71D0">
            <w:pPr>
              <w:jc w:val="center"/>
              <w:rPr>
                <w:rFonts w:eastAsia="Times New Roman" w:cs="Times New Roman"/>
                <w:color w:val="000000"/>
                <w:sz w:val="22"/>
                <w:szCs w:val="22"/>
              </w:rPr>
            </w:pPr>
          </w:p>
        </w:tc>
        <w:tc>
          <w:tcPr>
            <w:tcW w:w="1800" w:type="dxa"/>
            <w:tcBorders>
              <w:top w:val="single" w:sz="4" w:space="0" w:color="auto"/>
              <w:left w:val="single" w:sz="4" w:space="0" w:color="auto"/>
              <w:right w:val="single" w:sz="4" w:space="0" w:color="auto"/>
            </w:tcBorders>
            <w:shd w:val="clear" w:color="auto" w:fill="auto"/>
            <w:noWrap/>
            <w:vAlign w:val="center"/>
          </w:tcPr>
          <w:p w14:paraId="494DFB6C" w14:textId="4D47965B" w:rsidR="00BC71D0" w:rsidRPr="004B3105" w:rsidRDefault="00BC71D0" w:rsidP="00BC71D0">
            <w:pPr>
              <w:jc w:val="center"/>
              <w:rPr>
                <w:rFonts w:eastAsia="Times New Roman" w:cs="Times New Roman"/>
                <w:color w:val="000000"/>
                <w:sz w:val="22"/>
                <w:szCs w:val="22"/>
              </w:rPr>
            </w:pPr>
            <w:proofErr w:type="spellStart"/>
            <w:r>
              <w:rPr>
                <w:rFonts w:eastAsia="Times New Roman" w:cs="Times New Roman"/>
                <w:color w:val="000000"/>
                <w:sz w:val="22"/>
                <w:szCs w:val="22"/>
              </w:rPr>
              <w:t>Homant</w:t>
            </w:r>
            <w:proofErr w:type="spellEnd"/>
            <w:r>
              <w:rPr>
                <w:rFonts w:eastAsia="Times New Roman" w:cs="Times New Roman"/>
                <w:color w:val="000000"/>
                <w:sz w:val="22"/>
                <w:szCs w:val="22"/>
              </w:rPr>
              <w:t xml:space="preserve"> &amp; Kennedy and </w:t>
            </w:r>
            <w:proofErr w:type="spellStart"/>
            <w:r>
              <w:rPr>
                <w:rFonts w:eastAsia="Times New Roman" w:cs="Times New Roman"/>
                <w:color w:val="000000"/>
                <w:sz w:val="22"/>
                <w:szCs w:val="22"/>
              </w:rPr>
              <w:t>Kocsis</w:t>
            </w:r>
            <w:proofErr w:type="spellEnd"/>
            <w:r>
              <w:rPr>
                <w:rFonts w:eastAsia="Times New Roman" w:cs="Times New Roman"/>
                <w:color w:val="000000"/>
                <w:sz w:val="22"/>
                <w:szCs w:val="22"/>
              </w:rPr>
              <w:t xml:space="preserve">, et al. </w:t>
            </w:r>
          </w:p>
        </w:tc>
      </w:tr>
      <w:tr w:rsidR="00BC71D0" w:rsidRPr="004B3105" w14:paraId="187C53B4" w14:textId="77777777" w:rsidTr="00BE3811">
        <w:trPr>
          <w:trHeight w:val="53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EB27A" w14:textId="77777777" w:rsidR="00BC71D0" w:rsidRPr="004B3105" w:rsidRDefault="00BC71D0" w:rsidP="00BC71D0">
            <w:pPr>
              <w:jc w:val="center"/>
              <w:rPr>
                <w:rFonts w:eastAsia="Times New Roman" w:cs="Times New Roman"/>
                <w:color w:val="000000"/>
                <w:sz w:val="22"/>
                <w:szCs w:val="22"/>
              </w:rPr>
            </w:pPr>
            <w:r w:rsidRPr="004B3105">
              <w:rPr>
                <w:rFonts w:eastAsia="Times New Roman" w:cs="Times New Roman"/>
                <w:color w:val="000000"/>
                <w:sz w:val="22"/>
                <w:szCs w:val="22"/>
              </w:rPr>
              <w:t>11</w:t>
            </w:r>
          </w:p>
        </w:tc>
        <w:tc>
          <w:tcPr>
            <w:tcW w:w="935" w:type="dxa"/>
            <w:tcBorders>
              <w:top w:val="single" w:sz="4" w:space="0" w:color="auto"/>
              <w:left w:val="nil"/>
              <w:right w:val="single" w:sz="4" w:space="0" w:color="auto"/>
            </w:tcBorders>
            <w:shd w:val="clear" w:color="auto" w:fill="auto"/>
            <w:noWrap/>
            <w:vAlign w:val="center"/>
          </w:tcPr>
          <w:p w14:paraId="6E0D5B60" w14:textId="7BDA64DB" w:rsidR="00BC71D0" w:rsidRPr="004B3105" w:rsidRDefault="00BC71D0" w:rsidP="00BC71D0">
            <w:pPr>
              <w:jc w:val="center"/>
              <w:rPr>
                <w:rFonts w:eastAsia="Times New Roman" w:cs="Times New Roman"/>
                <w:color w:val="000000"/>
                <w:sz w:val="22"/>
                <w:szCs w:val="22"/>
              </w:rPr>
            </w:pPr>
          </w:p>
          <w:p w14:paraId="3E81F6DE" w14:textId="1ABC0956" w:rsidR="00BC71D0" w:rsidRPr="004B3105" w:rsidRDefault="00BC71D0" w:rsidP="00BC71D0">
            <w:pPr>
              <w:jc w:val="center"/>
              <w:rPr>
                <w:rFonts w:eastAsia="Times New Roman" w:cs="Times New Roman"/>
                <w:color w:val="000000"/>
                <w:sz w:val="22"/>
                <w:szCs w:val="22"/>
              </w:rPr>
            </w:pPr>
          </w:p>
        </w:tc>
        <w:tc>
          <w:tcPr>
            <w:tcW w:w="3475" w:type="dxa"/>
            <w:tcBorders>
              <w:top w:val="single" w:sz="4" w:space="0" w:color="auto"/>
              <w:left w:val="nil"/>
              <w:right w:val="single" w:sz="4" w:space="0" w:color="auto"/>
            </w:tcBorders>
            <w:shd w:val="clear" w:color="auto" w:fill="auto"/>
            <w:noWrap/>
            <w:vAlign w:val="center"/>
          </w:tcPr>
          <w:p w14:paraId="1AE888EE" w14:textId="67F60DA7" w:rsidR="00BC71D0" w:rsidRPr="00B41966" w:rsidRDefault="00BC71D0" w:rsidP="00BC71D0">
            <w:pPr>
              <w:jc w:val="center"/>
              <w:rPr>
                <w:rFonts w:eastAsia="Times New Roman" w:cs="Times New Roman"/>
                <w:b/>
                <w:color w:val="000000"/>
                <w:sz w:val="22"/>
                <w:szCs w:val="22"/>
              </w:rPr>
            </w:pPr>
            <w:r>
              <w:rPr>
                <w:rFonts w:eastAsia="Times New Roman" w:cs="Times New Roman"/>
                <w:color w:val="000000"/>
                <w:sz w:val="22"/>
                <w:szCs w:val="22"/>
              </w:rPr>
              <w:t>Sex Offenders</w:t>
            </w:r>
            <w:r w:rsidR="00D473B4">
              <w:rPr>
                <w:rFonts w:eastAsia="Times New Roman" w:cs="Times New Roman"/>
                <w:color w:val="000000"/>
                <w:sz w:val="22"/>
                <w:szCs w:val="22"/>
              </w:rPr>
              <w:t>/Psychopaths</w:t>
            </w:r>
          </w:p>
        </w:tc>
        <w:tc>
          <w:tcPr>
            <w:tcW w:w="2430" w:type="dxa"/>
            <w:tcBorders>
              <w:top w:val="single" w:sz="6" w:space="0" w:color="auto"/>
              <w:left w:val="nil"/>
              <w:right w:val="single" w:sz="4" w:space="0" w:color="auto"/>
            </w:tcBorders>
            <w:vAlign w:val="center"/>
          </w:tcPr>
          <w:p w14:paraId="65D9C39D" w14:textId="2FE4D9FD" w:rsidR="00BC71D0" w:rsidRPr="002D2A9D" w:rsidRDefault="00BC71D0" w:rsidP="00BC71D0">
            <w:pPr>
              <w:jc w:val="center"/>
              <w:rPr>
                <w:rFonts w:eastAsia="Times New Roman" w:cs="Times New Roman"/>
                <w:color w:val="000000"/>
                <w:sz w:val="22"/>
                <w:szCs w:val="22"/>
              </w:rPr>
            </w:pPr>
          </w:p>
        </w:tc>
        <w:tc>
          <w:tcPr>
            <w:tcW w:w="1800" w:type="dxa"/>
            <w:tcBorders>
              <w:top w:val="single" w:sz="4" w:space="0" w:color="auto"/>
              <w:left w:val="single" w:sz="4" w:space="0" w:color="auto"/>
              <w:right w:val="single" w:sz="4" w:space="0" w:color="auto"/>
            </w:tcBorders>
            <w:shd w:val="clear" w:color="auto" w:fill="auto"/>
            <w:noWrap/>
            <w:vAlign w:val="center"/>
          </w:tcPr>
          <w:p w14:paraId="6E323DDE" w14:textId="54626D21" w:rsidR="00BC71D0" w:rsidRPr="004B3105" w:rsidRDefault="00BC71D0" w:rsidP="00BC71D0">
            <w:pPr>
              <w:jc w:val="center"/>
              <w:rPr>
                <w:rFonts w:eastAsia="Times New Roman" w:cs="Times New Roman"/>
                <w:color w:val="000000"/>
                <w:sz w:val="22"/>
                <w:szCs w:val="22"/>
              </w:rPr>
            </w:pPr>
            <w:r>
              <w:rPr>
                <w:rFonts w:eastAsia="Times New Roman" w:cs="Times New Roman"/>
                <w:color w:val="000000"/>
                <w:sz w:val="22"/>
                <w:szCs w:val="22"/>
              </w:rPr>
              <w:t>Huss, Ch. 6</w:t>
            </w:r>
          </w:p>
        </w:tc>
      </w:tr>
      <w:tr w:rsidR="00BC71D0" w:rsidRPr="004B3105" w14:paraId="5347721C" w14:textId="77777777" w:rsidTr="00BE3811">
        <w:trPr>
          <w:trHeight w:val="53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7E72C" w14:textId="77777777" w:rsidR="00BC71D0" w:rsidRPr="004B3105" w:rsidRDefault="00BC71D0" w:rsidP="00BC71D0">
            <w:pPr>
              <w:jc w:val="center"/>
              <w:rPr>
                <w:rFonts w:eastAsia="Times New Roman" w:cs="Times New Roman"/>
                <w:color w:val="000000"/>
                <w:sz w:val="22"/>
                <w:szCs w:val="22"/>
              </w:rPr>
            </w:pPr>
            <w:r w:rsidRPr="004B3105">
              <w:rPr>
                <w:rFonts w:eastAsia="Times New Roman" w:cs="Times New Roman"/>
                <w:color w:val="000000"/>
                <w:sz w:val="22"/>
                <w:szCs w:val="22"/>
              </w:rPr>
              <w:t>12</w:t>
            </w:r>
          </w:p>
        </w:tc>
        <w:tc>
          <w:tcPr>
            <w:tcW w:w="935" w:type="dxa"/>
            <w:tcBorders>
              <w:top w:val="single" w:sz="4" w:space="0" w:color="auto"/>
              <w:left w:val="nil"/>
              <w:right w:val="single" w:sz="4" w:space="0" w:color="auto"/>
            </w:tcBorders>
            <w:shd w:val="clear" w:color="auto" w:fill="auto"/>
            <w:noWrap/>
            <w:vAlign w:val="center"/>
          </w:tcPr>
          <w:p w14:paraId="7DE56C3C" w14:textId="567D29DE" w:rsidR="00BC71D0" w:rsidRPr="004B3105" w:rsidRDefault="00BC71D0" w:rsidP="00BC71D0">
            <w:pPr>
              <w:jc w:val="center"/>
              <w:rPr>
                <w:rFonts w:eastAsia="Times New Roman" w:cs="Times New Roman"/>
                <w:color w:val="000000"/>
                <w:sz w:val="22"/>
                <w:szCs w:val="22"/>
              </w:rPr>
            </w:pPr>
          </w:p>
          <w:p w14:paraId="580C62BE" w14:textId="3D31E6D0" w:rsidR="00BC71D0" w:rsidRPr="004B3105" w:rsidRDefault="00BC71D0" w:rsidP="00BC71D0">
            <w:pPr>
              <w:jc w:val="center"/>
              <w:rPr>
                <w:rFonts w:eastAsia="Times New Roman" w:cs="Times New Roman"/>
                <w:color w:val="000000"/>
                <w:sz w:val="22"/>
                <w:szCs w:val="22"/>
              </w:rPr>
            </w:pPr>
          </w:p>
        </w:tc>
        <w:tc>
          <w:tcPr>
            <w:tcW w:w="3475" w:type="dxa"/>
            <w:tcBorders>
              <w:top w:val="single" w:sz="4" w:space="0" w:color="auto"/>
              <w:left w:val="nil"/>
              <w:right w:val="single" w:sz="4" w:space="0" w:color="auto"/>
            </w:tcBorders>
            <w:shd w:val="clear" w:color="auto" w:fill="auto"/>
            <w:noWrap/>
            <w:vAlign w:val="center"/>
          </w:tcPr>
          <w:p w14:paraId="6E34F21B" w14:textId="5F016F8A" w:rsidR="00BC71D0" w:rsidRPr="004B3105" w:rsidRDefault="00BC71D0" w:rsidP="00BC71D0">
            <w:pPr>
              <w:jc w:val="center"/>
              <w:rPr>
                <w:rFonts w:eastAsia="Times New Roman" w:cs="Times New Roman"/>
                <w:color w:val="000000"/>
                <w:sz w:val="22"/>
                <w:szCs w:val="22"/>
              </w:rPr>
            </w:pPr>
            <w:r>
              <w:rPr>
                <w:rFonts w:eastAsia="Times New Roman" w:cs="Times New Roman"/>
                <w:color w:val="000000"/>
                <w:sz w:val="22"/>
                <w:szCs w:val="22"/>
              </w:rPr>
              <w:t>Psychopaths</w:t>
            </w:r>
          </w:p>
        </w:tc>
        <w:tc>
          <w:tcPr>
            <w:tcW w:w="2430" w:type="dxa"/>
            <w:tcBorders>
              <w:top w:val="single" w:sz="6" w:space="0" w:color="auto"/>
              <w:left w:val="nil"/>
              <w:right w:val="single" w:sz="4" w:space="0" w:color="auto"/>
            </w:tcBorders>
            <w:vAlign w:val="center"/>
          </w:tcPr>
          <w:p w14:paraId="0038E2E9" w14:textId="1791B977" w:rsidR="00BC71D0" w:rsidRPr="002D2A9D" w:rsidRDefault="00BC71D0" w:rsidP="00BC71D0">
            <w:pPr>
              <w:jc w:val="center"/>
              <w:rPr>
                <w:rFonts w:eastAsia="Times New Roman" w:cs="Times New Roman"/>
                <w:color w:val="000000"/>
                <w:sz w:val="22"/>
                <w:szCs w:val="22"/>
              </w:rPr>
            </w:pPr>
          </w:p>
        </w:tc>
        <w:tc>
          <w:tcPr>
            <w:tcW w:w="1800" w:type="dxa"/>
            <w:tcBorders>
              <w:top w:val="single" w:sz="4" w:space="0" w:color="auto"/>
              <w:left w:val="single" w:sz="4" w:space="0" w:color="auto"/>
              <w:right w:val="single" w:sz="4" w:space="0" w:color="auto"/>
            </w:tcBorders>
            <w:shd w:val="clear" w:color="auto" w:fill="auto"/>
            <w:noWrap/>
            <w:vAlign w:val="center"/>
          </w:tcPr>
          <w:p w14:paraId="2165A3BE" w14:textId="5520F831" w:rsidR="00BC71D0" w:rsidRPr="004B3105" w:rsidRDefault="00BC71D0" w:rsidP="00BC71D0">
            <w:pPr>
              <w:jc w:val="center"/>
              <w:rPr>
                <w:rFonts w:eastAsia="Times New Roman" w:cs="Times New Roman"/>
                <w:color w:val="000000"/>
                <w:sz w:val="22"/>
                <w:szCs w:val="22"/>
              </w:rPr>
            </w:pPr>
            <w:r>
              <w:rPr>
                <w:rFonts w:eastAsia="Times New Roman" w:cs="Times New Roman"/>
                <w:color w:val="000000"/>
                <w:sz w:val="22"/>
                <w:szCs w:val="22"/>
              </w:rPr>
              <w:t>Hare, Ch. 1 and 2</w:t>
            </w:r>
          </w:p>
        </w:tc>
      </w:tr>
      <w:tr w:rsidR="00BC71D0" w:rsidRPr="004B3105" w14:paraId="7855E578" w14:textId="77777777" w:rsidTr="00BE3811">
        <w:trPr>
          <w:trHeight w:val="779"/>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D8059" w14:textId="77777777" w:rsidR="00BC71D0" w:rsidRPr="004B3105" w:rsidRDefault="00BC71D0" w:rsidP="00BC71D0">
            <w:pPr>
              <w:jc w:val="center"/>
              <w:rPr>
                <w:rFonts w:eastAsia="Times New Roman" w:cs="Times New Roman"/>
                <w:color w:val="000000"/>
                <w:sz w:val="22"/>
                <w:szCs w:val="22"/>
              </w:rPr>
            </w:pPr>
            <w:r w:rsidRPr="004B3105">
              <w:rPr>
                <w:rFonts w:eastAsia="Times New Roman" w:cs="Times New Roman"/>
                <w:color w:val="000000"/>
                <w:sz w:val="22"/>
                <w:szCs w:val="22"/>
              </w:rPr>
              <w:t>13</w:t>
            </w:r>
          </w:p>
        </w:tc>
        <w:tc>
          <w:tcPr>
            <w:tcW w:w="935" w:type="dxa"/>
            <w:tcBorders>
              <w:top w:val="single" w:sz="4" w:space="0" w:color="auto"/>
              <w:left w:val="nil"/>
              <w:right w:val="single" w:sz="4" w:space="0" w:color="auto"/>
            </w:tcBorders>
            <w:shd w:val="clear" w:color="auto" w:fill="auto"/>
            <w:noWrap/>
            <w:vAlign w:val="center"/>
          </w:tcPr>
          <w:p w14:paraId="148ACE49" w14:textId="70064FD7" w:rsidR="00BC71D0" w:rsidRPr="004B3105" w:rsidRDefault="00BC71D0" w:rsidP="00BC71D0">
            <w:pPr>
              <w:jc w:val="center"/>
              <w:rPr>
                <w:rFonts w:eastAsia="Times New Roman" w:cs="Times New Roman"/>
                <w:color w:val="000000"/>
                <w:sz w:val="22"/>
                <w:szCs w:val="22"/>
              </w:rPr>
            </w:pPr>
          </w:p>
          <w:p w14:paraId="0281B425" w14:textId="69BB7C4C" w:rsidR="00BC71D0" w:rsidRPr="004B3105" w:rsidRDefault="00BC71D0" w:rsidP="00BC71D0">
            <w:pPr>
              <w:jc w:val="center"/>
              <w:rPr>
                <w:rFonts w:eastAsia="Times New Roman" w:cs="Times New Roman"/>
                <w:color w:val="000000"/>
                <w:sz w:val="22"/>
                <w:szCs w:val="22"/>
              </w:rPr>
            </w:pPr>
          </w:p>
        </w:tc>
        <w:tc>
          <w:tcPr>
            <w:tcW w:w="3475" w:type="dxa"/>
            <w:tcBorders>
              <w:top w:val="single" w:sz="4" w:space="0" w:color="auto"/>
              <w:left w:val="nil"/>
              <w:right w:val="single" w:sz="4" w:space="0" w:color="auto"/>
            </w:tcBorders>
            <w:shd w:val="clear" w:color="auto" w:fill="auto"/>
            <w:noWrap/>
            <w:vAlign w:val="center"/>
          </w:tcPr>
          <w:p w14:paraId="44E8B2CD" w14:textId="4DA06DA9" w:rsidR="00BC71D0" w:rsidRPr="004B3105" w:rsidRDefault="00BC71D0" w:rsidP="00BC71D0">
            <w:pPr>
              <w:jc w:val="center"/>
              <w:rPr>
                <w:rFonts w:eastAsia="Times New Roman" w:cs="Times New Roman"/>
                <w:color w:val="000000"/>
                <w:sz w:val="22"/>
                <w:szCs w:val="22"/>
              </w:rPr>
            </w:pPr>
            <w:r>
              <w:rPr>
                <w:rFonts w:eastAsia="Times New Roman" w:cs="Times New Roman"/>
                <w:color w:val="000000"/>
                <w:sz w:val="22"/>
                <w:szCs w:val="22"/>
              </w:rPr>
              <w:t>Presentations</w:t>
            </w:r>
          </w:p>
        </w:tc>
        <w:tc>
          <w:tcPr>
            <w:tcW w:w="2430" w:type="dxa"/>
            <w:tcBorders>
              <w:top w:val="single" w:sz="6" w:space="0" w:color="auto"/>
              <w:left w:val="nil"/>
              <w:right w:val="single" w:sz="4" w:space="0" w:color="auto"/>
            </w:tcBorders>
            <w:vAlign w:val="center"/>
          </w:tcPr>
          <w:p w14:paraId="2E2047A1" w14:textId="0D1C1D8C" w:rsidR="00BC71D0" w:rsidRPr="002D2A9D" w:rsidRDefault="00BC71D0" w:rsidP="00BC71D0">
            <w:pPr>
              <w:jc w:val="center"/>
              <w:rPr>
                <w:rFonts w:eastAsia="Times New Roman" w:cs="Times New Roman"/>
                <w:color w:val="000000"/>
                <w:sz w:val="22"/>
                <w:szCs w:val="22"/>
              </w:rPr>
            </w:pPr>
          </w:p>
        </w:tc>
        <w:tc>
          <w:tcPr>
            <w:tcW w:w="1800" w:type="dxa"/>
            <w:tcBorders>
              <w:top w:val="single" w:sz="4" w:space="0" w:color="auto"/>
              <w:left w:val="single" w:sz="4" w:space="0" w:color="auto"/>
              <w:right w:val="single" w:sz="4" w:space="0" w:color="auto"/>
            </w:tcBorders>
            <w:shd w:val="clear" w:color="auto" w:fill="auto"/>
            <w:noWrap/>
            <w:vAlign w:val="center"/>
          </w:tcPr>
          <w:p w14:paraId="2768BE36" w14:textId="36329163" w:rsidR="00BC71D0" w:rsidRPr="004B3105" w:rsidRDefault="00BC71D0" w:rsidP="00BC71D0">
            <w:pPr>
              <w:jc w:val="center"/>
              <w:rPr>
                <w:rFonts w:eastAsia="Times New Roman" w:cs="Times New Roman"/>
                <w:color w:val="000000"/>
                <w:sz w:val="22"/>
                <w:szCs w:val="22"/>
              </w:rPr>
            </w:pPr>
          </w:p>
        </w:tc>
      </w:tr>
      <w:tr w:rsidR="00BC71D0" w:rsidRPr="004B3105" w14:paraId="7557420D" w14:textId="77777777" w:rsidTr="00BE3811">
        <w:trPr>
          <w:trHeight w:val="53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4FD58" w14:textId="77777777" w:rsidR="00BC71D0" w:rsidRPr="004B3105" w:rsidRDefault="00BC71D0" w:rsidP="00BC71D0">
            <w:pPr>
              <w:jc w:val="center"/>
              <w:rPr>
                <w:rFonts w:eastAsia="Times New Roman" w:cs="Times New Roman"/>
                <w:color w:val="000000"/>
                <w:sz w:val="22"/>
                <w:szCs w:val="22"/>
              </w:rPr>
            </w:pPr>
            <w:r w:rsidRPr="004B3105">
              <w:rPr>
                <w:rFonts w:eastAsia="Times New Roman" w:cs="Times New Roman"/>
                <w:color w:val="000000"/>
                <w:sz w:val="22"/>
                <w:szCs w:val="22"/>
              </w:rPr>
              <w:t>14</w:t>
            </w:r>
          </w:p>
        </w:tc>
        <w:tc>
          <w:tcPr>
            <w:tcW w:w="935" w:type="dxa"/>
            <w:tcBorders>
              <w:top w:val="single" w:sz="4" w:space="0" w:color="auto"/>
              <w:left w:val="nil"/>
              <w:right w:val="single" w:sz="4" w:space="0" w:color="auto"/>
            </w:tcBorders>
            <w:shd w:val="clear" w:color="auto" w:fill="auto"/>
            <w:noWrap/>
            <w:vAlign w:val="center"/>
          </w:tcPr>
          <w:p w14:paraId="4CF5F21C" w14:textId="647EA637" w:rsidR="00BC71D0" w:rsidRPr="004B3105" w:rsidRDefault="00BC71D0" w:rsidP="00BC71D0">
            <w:pPr>
              <w:jc w:val="center"/>
              <w:rPr>
                <w:rFonts w:eastAsia="Times New Roman" w:cs="Times New Roman"/>
                <w:color w:val="000000"/>
                <w:sz w:val="22"/>
                <w:szCs w:val="22"/>
              </w:rPr>
            </w:pPr>
          </w:p>
          <w:p w14:paraId="76A80DB4" w14:textId="0BCD28AE" w:rsidR="00BC71D0" w:rsidRPr="004B3105" w:rsidRDefault="00BC71D0" w:rsidP="00BC71D0">
            <w:pPr>
              <w:jc w:val="center"/>
              <w:rPr>
                <w:rFonts w:eastAsia="Times New Roman" w:cs="Times New Roman"/>
                <w:color w:val="000000"/>
                <w:sz w:val="22"/>
                <w:szCs w:val="22"/>
              </w:rPr>
            </w:pPr>
          </w:p>
        </w:tc>
        <w:tc>
          <w:tcPr>
            <w:tcW w:w="3475" w:type="dxa"/>
            <w:tcBorders>
              <w:top w:val="single" w:sz="4" w:space="0" w:color="auto"/>
              <w:left w:val="nil"/>
              <w:right w:val="single" w:sz="4" w:space="0" w:color="auto"/>
            </w:tcBorders>
            <w:shd w:val="clear" w:color="auto" w:fill="auto"/>
            <w:noWrap/>
            <w:vAlign w:val="center"/>
          </w:tcPr>
          <w:p w14:paraId="2822B272" w14:textId="1040749C" w:rsidR="00BC71D0" w:rsidRPr="004B3105" w:rsidRDefault="00BC71D0" w:rsidP="00BC71D0">
            <w:pPr>
              <w:jc w:val="center"/>
              <w:rPr>
                <w:rFonts w:eastAsia="Times New Roman" w:cs="Times New Roman"/>
                <w:color w:val="000000"/>
                <w:sz w:val="22"/>
                <w:szCs w:val="22"/>
              </w:rPr>
            </w:pPr>
            <w:r>
              <w:rPr>
                <w:rFonts w:eastAsia="Times New Roman" w:cs="Times New Roman"/>
                <w:color w:val="000000"/>
                <w:sz w:val="22"/>
                <w:szCs w:val="22"/>
              </w:rPr>
              <w:t>Presentations</w:t>
            </w:r>
          </w:p>
        </w:tc>
        <w:tc>
          <w:tcPr>
            <w:tcW w:w="2430" w:type="dxa"/>
            <w:tcBorders>
              <w:top w:val="single" w:sz="6" w:space="0" w:color="auto"/>
              <w:left w:val="nil"/>
              <w:right w:val="single" w:sz="4" w:space="0" w:color="auto"/>
            </w:tcBorders>
            <w:vAlign w:val="center"/>
          </w:tcPr>
          <w:p w14:paraId="56248339" w14:textId="0AA64221" w:rsidR="00BC71D0" w:rsidRPr="002D2A9D" w:rsidRDefault="00BC71D0" w:rsidP="007F1E85">
            <w:pPr>
              <w:jc w:val="center"/>
              <w:rPr>
                <w:rFonts w:eastAsia="Times New Roman" w:cs="Times New Roman"/>
                <w:color w:val="000000"/>
                <w:sz w:val="22"/>
                <w:szCs w:val="22"/>
              </w:rPr>
            </w:pPr>
          </w:p>
        </w:tc>
        <w:tc>
          <w:tcPr>
            <w:tcW w:w="1800" w:type="dxa"/>
            <w:tcBorders>
              <w:top w:val="single" w:sz="4" w:space="0" w:color="auto"/>
              <w:left w:val="single" w:sz="4" w:space="0" w:color="auto"/>
              <w:right w:val="single" w:sz="4" w:space="0" w:color="auto"/>
            </w:tcBorders>
            <w:shd w:val="clear" w:color="auto" w:fill="auto"/>
            <w:noWrap/>
            <w:vAlign w:val="center"/>
          </w:tcPr>
          <w:p w14:paraId="51CB0A4E" w14:textId="16B630F1" w:rsidR="00BC71D0" w:rsidRPr="004B3105" w:rsidRDefault="00BC71D0" w:rsidP="00BC71D0">
            <w:pPr>
              <w:jc w:val="center"/>
              <w:rPr>
                <w:rFonts w:eastAsia="Times New Roman" w:cs="Times New Roman"/>
                <w:color w:val="000000"/>
                <w:sz w:val="22"/>
                <w:szCs w:val="22"/>
              </w:rPr>
            </w:pPr>
          </w:p>
        </w:tc>
      </w:tr>
      <w:tr w:rsidR="00BC71D0" w:rsidRPr="004B3105" w14:paraId="69A7D0F9" w14:textId="77777777" w:rsidTr="00BE3811">
        <w:trPr>
          <w:trHeight w:val="53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F13DC" w14:textId="77777777" w:rsidR="00BC71D0" w:rsidRPr="004B3105" w:rsidRDefault="00BC71D0" w:rsidP="00BC71D0">
            <w:pPr>
              <w:jc w:val="center"/>
              <w:rPr>
                <w:rFonts w:eastAsia="Times New Roman" w:cs="Times New Roman"/>
                <w:color w:val="000000"/>
                <w:sz w:val="22"/>
                <w:szCs w:val="22"/>
              </w:rPr>
            </w:pPr>
            <w:r w:rsidRPr="004B3105">
              <w:rPr>
                <w:rFonts w:eastAsia="Times New Roman" w:cs="Times New Roman"/>
                <w:color w:val="000000"/>
                <w:sz w:val="22"/>
                <w:szCs w:val="22"/>
              </w:rPr>
              <w:t>15</w:t>
            </w:r>
          </w:p>
        </w:tc>
        <w:tc>
          <w:tcPr>
            <w:tcW w:w="935" w:type="dxa"/>
            <w:tcBorders>
              <w:top w:val="single" w:sz="4" w:space="0" w:color="auto"/>
              <w:left w:val="nil"/>
              <w:right w:val="single" w:sz="4" w:space="0" w:color="auto"/>
            </w:tcBorders>
            <w:shd w:val="clear" w:color="auto" w:fill="auto"/>
            <w:noWrap/>
            <w:vAlign w:val="center"/>
          </w:tcPr>
          <w:p w14:paraId="20D3B43D" w14:textId="6B70707E" w:rsidR="00BC71D0" w:rsidRPr="004B3105" w:rsidRDefault="00BC71D0" w:rsidP="00BC71D0">
            <w:pPr>
              <w:jc w:val="center"/>
              <w:rPr>
                <w:rFonts w:eastAsia="Times New Roman" w:cs="Times New Roman"/>
                <w:color w:val="000000"/>
                <w:sz w:val="22"/>
                <w:szCs w:val="22"/>
              </w:rPr>
            </w:pPr>
          </w:p>
          <w:p w14:paraId="6329D0BC" w14:textId="18277298" w:rsidR="00BC71D0" w:rsidRPr="004B3105" w:rsidRDefault="00BC71D0" w:rsidP="00BC71D0">
            <w:pPr>
              <w:jc w:val="center"/>
              <w:rPr>
                <w:rFonts w:eastAsia="Times New Roman" w:cs="Times New Roman"/>
                <w:color w:val="000000"/>
                <w:sz w:val="22"/>
                <w:szCs w:val="22"/>
              </w:rPr>
            </w:pPr>
          </w:p>
        </w:tc>
        <w:tc>
          <w:tcPr>
            <w:tcW w:w="3475" w:type="dxa"/>
            <w:tcBorders>
              <w:top w:val="single" w:sz="4" w:space="0" w:color="auto"/>
              <w:left w:val="nil"/>
              <w:right w:val="single" w:sz="4" w:space="0" w:color="auto"/>
            </w:tcBorders>
            <w:shd w:val="clear" w:color="auto" w:fill="auto"/>
            <w:noWrap/>
            <w:vAlign w:val="center"/>
          </w:tcPr>
          <w:p w14:paraId="5639B920" w14:textId="2B297463" w:rsidR="00BC71D0" w:rsidRPr="004B3105" w:rsidRDefault="00BC71D0" w:rsidP="00BC71D0">
            <w:pPr>
              <w:jc w:val="center"/>
              <w:rPr>
                <w:rFonts w:eastAsia="Times New Roman" w:cs="Times New Roman"/>
                <w:color w:val="000000"/>
                <w:sz w:val="22"/>
                <w:szCs w:val="22"/>
              </w:rPr>
            </w:pPr>
            <w:r>
              <w:rPr>
                <w:rFonts w:eastAsia="Times New Roman" w:cs="Times New Roman"/>
                <w:color w:val="000000"/>
                <w:sz w:val="22"/>
                <w:szCs w:val="22"/>
              </w:rPr>
              <w:t>Presentations</w:t>
            </w:r>
          </w:p>
        </w:tc>
        <w:tc>
          <w:tcPr>
            <w:tcW w:w="2430" w:type="dxa"/>
            <w:tcBorders>
              <w:top w:val="single" w:sz="6" w:space="0" w:color="auto"/>
              <w:left w:val="nil"/>
              <w:right w:val="single" w:sz="4" w:space="0" w:color="auto"/>
            </w:tcBorders>
            <w:vAlign w:val="center"/>
          </w:tcPr>
          <w:p w14:paraId="7F7FF1FD" w14:textId="27439D4B" w:rsidR="00BC71D0" w:rsidRPr="002D2A9D" w:rsidRDefault="00BC71D0" w:rsidP="00A123EE">
            <w:pPr>
              <w:jc w:val="center"/>
              <w:rPr>
                <w:rFonts w:eastAsia="Times New Roman" w:cs="Times New Roman"/>
                <w:color w:val="000000"/>
                <w:sz w:val="22"/>
                <w:szCs w:val="22"/>
              </w:rPr>
            </w:pPr>
          </w:p>
        </w:tc>
        <w:tc>
          <w:tcPr>
            <w:tcW w:w="1800" w:type="dxa"/>
            <w:tcBorders>
              <w:top w:val="single" w:sz="4" w:space="0" w:color="auto"/>
              <w:left w:val="single" w:sz="4" w:space="0" w:color="auto"/>
              <w:right w:val="single" w:sz="4" w:space="0" w:color="auto"/>
            </w:tcBorders>
            <w:shd w:val="clear" w:color="auto" w:fill="auto"/>
            <w:noWrap/>
            <w:vAlign w:val="center"/>
          </w:tcPr>
          <w:p w14:paraId="6A73704B" w14:textId="3B62B3F8" w:rsidR="00BC71D0" w:rsidRPr="004B3105" w:rsidRDefault="00BC71D0" w:rsidP="00BC71D0">
            <w:pPr>
              <w:jc w:val="center"/>
              <w:rPr>
                <w:rFonts w:eastAsia="Times New Roman" w:cs="Times New Roman"/>
                <w:color w:val="000000"/>
                <w:sz w:val="22"/>
                <w:szCs w:val="22"/>
              </w:rPr>
            </w:pPr>
          </w:p>
        </w:tc>
      </w:tr>
      <w:tr w:rsidR="00BC71D0" w:rsidRPr="004B3105" w14:paraId="002D9764" w14:textId="77777777" w:rsidTr="00BE3811">
        <w:trPr>
          <w:trHeight w:val="53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87610" w14:textId="77777777" w:rsidR="00BC71D0" w:rsidRPr="004B3105" w:rsidRDefault="00BC71D0" w:rsidP="00BC71D0">
            <w:pPr>
              <w:jc w:val="center"/>
              <w:rPr>
                <w:rFonts w:eastAsia="Times New Roman" w:cs="Times New Roman"/>
                <w:color w:val="000000"/>
                <w:sz w:val="22"/>
                <w:szCs w:val="22"/>
              </w:rPr>
            </w:pPr>
            <w:r w:rsidRPr="004B3105">
              <w:rPr>
                <w:rFonts w:eastAsia="Times New Roman" w:cs="Times New Roman"/>
                <w:color w:val="000000"/>
                <w:sz w:val="22"/>
                <w:szCs w:val="22"/>
              </w:rPr>
              <w:t>16</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61160692" w14:textId="691CFD1F" w:rsidR="00BC71D0" w:rsidRPr="004B3105" w:rsidRDefault="00BC71D0" w:rsidP="00BC71D0">
            <w:pPr>
              <w:jc w:val="center"/>
              <w:rPr>
                <w:rFonts w:eastAsia="Times New Roman" w:cs="Times New Roman"/>
                <w:color w:val="000000"/>
                <w:sz w:val="22"/>
                <w:szCs w:val="22"/>
              </w:rPr>
            </w:pPr>
          </w:p>
        </w:tc>
        <w:tc>
          <w:tcPr>
            <w:tcW w:w="3475" w:type="dxa"/>
            <w:tcBorders>
              <w:top w:val="single" w:sz="4" w:space="0" w:color="auto"/>
              <w:left w:val="nil"/>
              <w:bottom w:val="single" w:sz="4" w:space="0" w:color="auto"/>
              <w:right w:val="single" w:sz="4" w:space="0" w:color="auto"/>
            </w:tcBorders>
            <w:shd w:val="clear" w:color="auto" w:fill="auto"/>
            <w:noWrap/>
            <w:vAlign w:val="center"/>
          </w:tcPr>
          <w:p w14:paraId="2507092D" w14:textId="04EAF0BC" w:rsidR="00BC71D0" w:rsidRPr="004B3105" w:rsidRDefault="00BC71D0" w:rsidP="00BC71D0">
            <w:pPr>
              <w:jc w:val="center"/>
              <w:rPr>
                <w:rFonts w:eastAsia="Times New Roman" w:cs="Times New Roman"/>
                <w:color w:val="000000"/>
                <w:sz w:val="22"/>
                <w:szCs w:val="22"/>
              </w:rPr>
            </w:pPr>
            <w:r>
              <w:rPr>
                <w:rFonts w:eastAsia="Times New Roman" w:cs="Times New Roman"/>
                <w:color w:val="000000"/>
                <w:sz w:val="22"/>
                <w:szCs w:val="22"/>
              </w:rPr>
              <w:t>Final Exam</w:t>
            </w:r>
          </w:p>
        </w:tc>
        <w:tc>
          <w:tcPr>
            <w:tcW w:w="2430" w:type="dxa"/>
            <w:tcBorders>
              <w:top w:val="single" w:sz="6" w:space="0" w:color="auto"/>
              <w:left w:val="nil"/>
              <w:bottom w:val="single" w:sz="4" w:space="0" w:color="auto"/>
              <w:right w:val="single" w:sz="4" w:space="0" w:color="auto"/>
            </w:tcBorders>
            <w:vAlign w:val="center"/>
          </w:tcPr>
          <w:p w14:paraId="19F7B9AC" w14:textId="291FFC8C" w:rsidR="00BC71D0" w:rsidRPr="00B70A56" w:rsidRDefault="00BC71D0" w:rsidP="00BC71D0">
            <w:pPr>
              <w:pStyle w:val="ListParagraph"/>
              <w:rPr>
                <w:rFonts w:eastAsia="Times New Roman" w:cs="Times New Roman"/>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AC969" w14:textId="5C412EE0" w:rsidR="00BC71D0" w:rsidRPr="004B3105" w:rsidRDefault="00BC71D0" w:rsidP="00BC71D0">
            <w:pPr>
              <w:jc w:val="center"/>
              <w:rPr>
                <w:rFonts w:eastAsia="Times New Roman" w:cs="Times New Roman"/>
                <w:color w:val="000000"/>
                <w:sz w:val="22"/>
                <w:szCs w:val="22"/>
              </w:rPr>
            </w:pPr>
          </w:p>
        </w:tc>
      </w:tr>
    </w:tbl>
    <w:p w14:paraId="44418527" w14:textId="77777777" w:rsidR="004B3105" w:rsidRPr="004B3105" w:rsidRDefault="004B3105" w:rsidP="004B3105">
      <w:pPr>
        <w:rPr>
          <w:b/>
        </w:rPr>
      </w:pPr>
    </w:p>
    <w:p w14:paraId="209DFC44" w14:textId="77777777" w:rsidR="004B3105" w:rsidRDefault="004B3105" w:rsidP="004B3105">
      <w:pPr>
        <w:rPr>
          <w:color w:val="000000"/>
        </w:rPr>
      </w:pPr>
      <w:r w:rsidRPr="004B3105">
        <w:rPr>
          <w:b/>
        </w:rPr>
        <w:t xml:space="preserve">Disclaimer: </w:t>
      </w:r>
      <w:r w:rsidRPr="004B3105">
        <w:rPr>
          <w:color w:val="000000"/>
        </w:rPr>
        <w:t>Due dates and assignment details are subject to change by the lecturer. The only way to stay current with respect to these aspects of the class is to ensure that you attend class. Failure to do so may result in missed announcements with respect to the details of class assignments and/or assignment due dates.</w:t>
      </w:r>
    </w:p>
    <w:p w14:paraId="4E558162" w14:textId="77777777" w:rsidR="000E6A42" w:rsidRDefault="000E6A42" w:rsidP="000E6A42">
      <w:pPr>
        <w:rPr>
          <w:b/>
          <w:color w:val="000000"/>
        </w:rPr>
      </w:pPr>
    </w:p>
    <w:p w14:paraId="265E215F" w14:textId="77777777" w:rsidR="000173E2" w:rsidRDefault="000173E2" w:rsidP="004B3105">
      <w:pPr>
        <w:rPr>
          <w:b/>
        </w:rPr>
      </w:pPr>
    </w:p>
    <w:tbl>
      <w:tblPr>
        <w:tblW w:w="8050" w:type="dxa"/>
        <w:tblInd w:w="93" w:type="dxa"/>
        <w:tblLayout w:type="fixed"/>
        <w:tblLook w:val="04A0" w:firstRow="1" w:lastRow="0" w:firstColumn="1" w:lastColumn="0" w:noHBand="0" w:noVBand="1"/>
      </w:tblPr>
      <w:tblGrid>
        <w:gridCol w:w="440"/>
        <w:gridCol w:w="440"/>
        <w:gridCol w:w="440"/>
        <w:gridCol w:w="675"/>
        <w:gridCol w:w="775"/>
        <w:gridCol w:w="1760"/>
        <w:gridCol w:w="440"/>
        <w:gridCol w:w="440"/>
        <w:gridCol w:w="440"/>
        <w:gridCol w:w="440"/>
        <w:gridCol w:w="440"/>
        <w:gridCol w:w="440"/>
        <w:gridCol w:w="440"/>
        <w:gridCol w:w="440"/>
      </w:tblGrid>
      <w:tr w:rsidR="000173E2" w:rsidRPr="00CB13F8" w14:paraId="07C21DA1" w14:textId="77777777" w:rsidTr="000173E2">
        <w:trPr>
          <w:trHeight w:val="260"/>
        </w:trPr>
        <w:tc>
          <w:tcPr>
            <w:tcW w:w="1995" w:type="dxa"/>
            <w:gridSpan w:val="4"/>
            <w:tcBorders>
              <w:top w:val="nil"/>
              <w:left w:val="nil"/>
              <w:bottom w:val="nil"/>
              <w:right w:val="nil"/>
            </w:tcBorders>
            <w:shd w:val="clear" w:color="auto" w:fill="auto"/>
            <w:noWrap/>
            <w:vAlign w:val="bottom"/>
            <w:hideMark/>
          </w:tcPr>
          <w:p w14:paraId="7BEED6FB" w14:textId="77777777" w:rsidR="000173E2" w:rsidRPr="00CB13F8" w:rsidRDefault="000173E2" w:rsidP="000173E2">
            <w:pPr>
              <w:tabs>
                <w:tab w:val="left" w:pos="807"/>
              </w:tabs>
              <w:rPr>
                <w:rFonts w:eastAsia="Times New Roman" w:cs="Times New Roman"/>
                <w:b/>
                <w:bCs/>
                <w:color w:val="000000"/>
              </w:rPr>
            </w:pPr>
            <w:r w:rsidRPr="00CB13F8">
              <w:rPr>
                <w:rFonts w:eastAsia="Times New Roman" w:cs="Times New Roman"/>
                <w:b/>
                <w:bCs/>
                <w:color w:val="000000"/>
              </w:rPr>
              <w:t>Grading Scale:</w:t>
            </w: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BA5672"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vAlign w:val="bottom"/>
            <w:hideMark/>
          </w:tcPr>
          <w:p w14:paraId="4B92FF3F"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98 - 100%</w:t>
            </w:r>
          </w:p>
        </w:tc>
        <w:tc>
          <w:tcPr>
            <w:tcW w:w="440" w:type="dxa"/>
            <w:tcBorders>
              <w:top w:val="nil"/>
              <w:left w:val="nil"/>
              <w:bottom w:val="nil"/>
              <w:right w:val="nil"/>
            </w:tcBorders>
            <w:shd w:val="clear" w:color="auto" w:fill="auto"/>
            <w:noWrap/>
            <w:vAlign w:val="bottom"/>
            <w:hideMark/>
          </w:tcPr>
          <w:p w14:paraId="6156F7B1"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069190A" w14:textId="77777777" w:rsidR="000173E2" w:rsidRPr="00CB13F8" w:rsidRDefault="000173E2" w:rsidP="000173E2">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F2895F"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8CDB34"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73 - 76%</w:t>
            </w:r>
          </w:p>
        </w:tc>
      </w:tr>
      <w:tr w:rsidR="000173E2" w:rsidRPr="00CB13F8" w14:paraId="26EAB6B5" w14:textId="77777777" w:rsidTr="000173E2">
        <w:trPr>
          <w:trHeight w:val="260"/>
        </w:trPr>
        <w:tc>
          <w:tcPr>
            <w:tcW w:w="440" w:type="dxa"/>
            <w:tcBorders>
              <w:top w:val="nil"/>
              <w:left w:val="nil"/>
              <w:bottom w:val="nil"/>
              <w:right w:val="nil"/>
            </w:tcBorders>
            <w:shd w:val="clear" w:color="auto" w:fill="auto"/>
            <w:noWrap/>
            <w:vAlign w:val="bottom"/>
            <w:hideMark/>
          </w:tcPr>
          <w:p w14:paraId="3CF764C2"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9E133F3"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F92EA70"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52389996"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68F398"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355601D6"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93 - 97%</w:t>
            </w:r>
          </w:p>
        </w:tc>
        <w:tc>
          <w:tcPr>
            <w:tcW w:w="440" w:type="dxa"/>
            <w:tcBorders>
              <w:top w:val="nil"/>
              <w:left w:val="nil"/>
              <w:bottom w:val="nil"/>
              <w:right w:val="nil"/>
            </w:tcBorders>
            <w:shd w:val="clear" w:color="auto" w:fill="auto"/>
            <w:noWrap/>
            <w:vAlign w:val="bottom"/>
            <w:hideMark/>
          </w:tcPr>
          <w:p w14:paraId="3F912CA2"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F6A1E0A" w14:textId="77777777" w:rsidR="000173E2" w:rsidRPr="00CB13F8" w:rsidRDefault="000173E2" w:rsidP="000173E2">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0F41A5"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5632E2"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70 - 72%</w:t>
            </w:r>
          </w:p>
        </w:tc>
      </w:tr>
      <w:tr w:rsidR="000173E2" w:rsidRPr="00CB13F8" w14:paraId="3040C61F" w14:textId="77777777" w:rsidTr="000173E2">
        <w:trPr>
          <w:trHeight w:val="260"/>
        </w:trPr>
        <w:tc>
          <w:tcPr>
            <w:tcW w:w="440" w:type="dxa"/>
            <w:tcBorders>
              <w:top w:val="nil"/>
              <w:left w:val="nil"/>
              <w:bottom w:val="nil"/>
              <w:right w:val="nil"/>
            </w:tcBorders>
            <w:shd w:val="clear" w:color="auto" w:fill="auto"/>
            <w:noWrap/>
            <w:vAlign w:val="bottom"/>
            <w:hideMark/>
          </w:tcPr>
          <w:p w14:paraId="157016D9"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8293530"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FEA2850"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45194F8B"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0D5019"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54C6CFA8"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90 - 92%</w:t>
            </w:r>
          </w:p>
        </w:tc>
        <w:tc>
          <w:tcPr>
            <w:tcW w:w="440" w:type="dxa"/>
            <w:tcBorders>
              <w:top w:val="nil"/>
              <w:left w:val="nil"/>
              <w:bottom w:val="nil"/>
              <w:right w:val="nil"/>
            </w:tcBorders>
            <w:shd w:val="clear" w:color="auto" w:fill="auto"/>
            <w:noWrap/>
            <w:vAlign w:val="bottom"/>
            <w:hideMark/>
          </w:tcPr>
          <w:p w14:paraId="6A19548B"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8CD43A4" w14:textId="77777777" w:rsidR="000173E2" w:rsidRPr="00CB13F8" w:rsidRDefault="000173E2" w:rsidP="000173E2">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A8E10B"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D</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CE1D24"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60 - 69%</w:t>
            </w:r>
          </w:p>
        </w:tc>
      </w:tr>
      <w:tr w:rsidR="000173E2" w:rsidRPr="00CB13F8" w14:paraId="3A9C5F84" w14:textId="77777777" w:rsidTr="000173E2">
        <w:trPr>
          <w:trHeight w:val="260"/>
        </w:trPr>
        <w:tc>
          <w:tcPr>
            <w:tcW w:w="440" w:type="dxa"/>
            <w:tcBorders>
              <w:top w:val="nil"/>
              <w:left w:val="nil"/>
              <w:bottom w:val="nil"/>
              <w:right w:val="nil"/>
            </w:tcBorders>
            <w:shd w:val="clear" w:color="auto" w:fill="auto"/>
            <w:noWrap/>
            <w:vAlign w:val="bottom"/>
            <w:hideMark/>
          </w:tcPr>
          <w:p w14:paraId="3FFD5726"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5051602"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F2A3652"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7172E1B2"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957CF"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1BBA7AA4"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87 - 89%</w:t>
            </w:r>
          </w:p>
        </w:tc>
        <w:tc>
          <w:tcPr>
            <w:tcW w:w="440" w:type="dxa"/>
            <w:tcBorders>
              <w:top w:val="nil"/>
              <w:left w:val="nil"/>
              <w:bottom w:val="nil"/>
              <w:right w:val="nil"/>
            </w:tcBorders>
            <w:shd w:val="clear" w:color="auto" w:fill="auto"/>
            <w:noWrap/>
            <w:vAlign w:val="bottom"/>
            <w:hideMark/>
          </w:tcPr>
          <w:p w14:paraId="5BFFA245"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9010FD9" w14:textId="77777777" w:rsidR="000173E2" w:rsidRPr="00CB13F8" w:rsidRDefault="000173E2" w:rsidP="000173E2">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C9EF6B"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F</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F2B1D1"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Less than 60%</w:t>
            </w:r>
          </w:p>
        </w:tc>
      </w:tr>
      <w:tr w:rsidR="000173E2" w:rsidRPr="00CB13F8" w14:paraId="5009E427" w14:textId="77777777" w:rsidTr="000173E2">
        <w:trPr>
          <w:trHeight w:val="260"/>
        </w:trPr>
        <w:tc>
          <w:tcPr>
            <w:tcW w:w="440" w:type="dxa"/>
            <w:tcBorders>
              <w:top w:val="nil"/>
              <w:left w:val="nil"/>
              <w:bottom w:val="nil"/>
              <w:right w:val="nil"/>
            </w:tcBorders>
            <w:shd w:val="clear" w:color="auto" w:fill="auto"/>
            <w:noWrap/>
            <w:vAlign w:val="bottom"/>
            <w:hideMark/>
          </w:tcPr>
          <w:p w14:paraId="1C091476"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362AD9D"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BAB2319"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0F6E3F5D"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819EFE"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6EBD1F55"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83 - 86%</w:t>
            </w:r>
          </w:p>
        </w:tc>
        <w:tc>
          <w:tcPr>
            <w:tcW w:w="440" w:type="dxa"/>
            <w:tcBorders>
              <w:top w:val="nil"/>
              <w:left w:val="nil"/>
              <w:bottom w:val="nil"/>
              <w:right w:val="nil"/>
            </w:tcBorders>
            <w:shd w:val="clear" w:color="auto" w:fill="auto"/>
            <w:noWrap/>
            <w:vAlign w:val="bottom"/>
            <w:hideMark/>
          </w:tcPr>
          <w:p w14:paraId="6867EE65"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63195E5"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7506009"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1811E33"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17057B5"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DE171AD"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CD2D927"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FE1AF2B" w14:textId="77777777" w:rsidR="000173E2" w:rsidRPr="00CB13F8" w:rsidRDefault="000173E2" w:rsidP="000173E2">
            <w:pPr>
              <w:tabs>
                <w:tab w:val="left" w:pos="807"/>
              </w:tabs>
              <w:rPr>
                <w:rFonts w:eastAsia="Times New Roman" w:cs="Times New Roman"/>
                <w:color w:val="000000"/>
              </w:rPr>
            </w:pPr>
          </w:p>
        </w:tc>
      </w:tr>
      <w:tr w:rsidR="000173E2" w:rsidRPr="00CB13F8" w14:paraId="6B85A817" w14:textId="77777777" w:rsidTr="000173E2">
        <w:trPr>
          <w:trHeight w:val="260"/>
        </w:trPr>
        <w:tc>
          <w:tcPr>
            <w:tcW w:w="440" w:type="dxa"/>
            <w:tcBorders>
              <w:top w:val="nil"/>
              <w:left w:val="nil"/>
              <w:bottom w:val="nil"/>
              <w:right w:val="nil"/>
            </w:tcBorders>
            <w:shd w:val="clear" w:color="auto" w:fill="auto"/>
            <w:noWrap/>
            <w:vAlign w:val="bottom"/>
            <w:hideMark/>
          </w:tcPr>
          <w:p w14:paraId="26829CB6"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BC2C536"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A149350"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02645715"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6D6D36"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27038D62"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80 - 82%</w:t>
            </w:r>
          </w:p>
        </w:tc>
        <w:tc>
          <w:tcPr>
            <w:tcW w:w="440" w:type="dxa"/>
            <w:tcBorders>
              <w:top w:val="nil"/>
              <w:left w:val="nil"/>
              <w:bottom w:val="nil"/>
              <w:right w:val="nil"/>
            </w:tcBorders>
            <w:shd w:val="clear" w:color="auto" w:fill="auto"/>
            <w:noWrap/>
            <w:vAlign w:val="bottom"/>
            <w:hideMark/>
          </w:tcPr>
          <w:p w14:paraId="4E53AE22"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B4C3DC4"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6EA8C3A"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F126901"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05346B2"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5CBF3C0"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C530BD4"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8F9A042" w14:textId="77777777" w:rsidR="000173E2" w:rsidRPr="00CB13F8" w:rsidRDefault="000173E2" w:rsidP="000173E2">
            <w:pPr>
              <w:tabs>
                <w:tab w:val="left" w:pos="807"/>
              </w:tabs>
              <w:rPr>
                <w:rFonts w:eastAsia="Times New Roman" w:cs="Times New Roman"/>
                <w:color w:val="000000"/>
              </w:rPr>
            </w:pPr>
          </w:p>
        </w:tc>
      </w:tr>
      <w:tr w:rsidR="000173E2" w:rsidRPr="00CB13F8" w14:paraId="4162531E" w14:textId="77777777" w:rsidTr="000173E2">
        <w:trPr>
          <w:trHeight w:val="260"/>
        </w:trPr>
        <w:tc>
          <w:tcPr>
            <w:tcW w:w="440" w:type="dxa"/>
            <w:tcBorders>
              <w:top w:val="nil"/>
              <w:left w:val="nil"/>
              <w:bottom w:val="nil"/>
              <w:right w:val="nil"/>
            </w:tcBorders>
            <w:shd w:val="clear" w:color="auto" w:fill="auto"/>
            <w:noWrap/>
            <w:vAlign w:val="bottom"/>
            <w:hideMark/>
          </w:tcPr>
          <w:p w14:paraId="018E6954"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F6B6F71"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79F172B"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5D48BF1C"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D883FE"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C+</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6F4C738C"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77 - 79%</w:t>
            </w:r>
          </w:p>
        </w:tc>
        <w:tc>
          <w:tcPr>
            <w:tcW w:w="440" w:type="dxa"/>
            <w:tcBorders>
              <w:top w:val="nil"/>
              <w:left w:val="nil"/>
              <w:bottom w:val="nil"/>
              <w:right w:val="nil"/>
            </w:tcBorders>
            <w:shd w:val="clear" w:color="auto" w:fill="auto"/>
            <w:noWrap/>
            <w:vAlign w:val="bottom"/>
            <w:hideMark/>
          </w:tcPr>
          <w:p w14:paraId="62F9BE9D"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2127783"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97F9456"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E6A8679"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7B5CAFE"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4392FA3"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0E5775B"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E208A30" w14:textId="77777777" w:rsidR="000173E2" w:rsidRPr="00CB13F8" w:rsidRDefault="000173E2" w:rsidP="000173E2">
            <w:pPr>
              <w:tabs>
                <w:tab w:val="left" w:pos="807"/>
              </w:tabs>
              <w:rPr>
                <w:rFonts w:eastAsia="Times New Roman" w:cs="Times New Roman"/>
                <w:color w:val="000000"/>
              </w:rPr>
            </w:pPr>
          </w:p>
        </w:tc>
      </w:tr>
    </w:tbl>
    <w:p w14:paraId="3460AD8D" w14:textId="77777777" w:rsidR="000173E2" w:rsidRDefault="000173E2" w:rsidP="004B3105">
      <w:pPr>
        <w:rPr>
          <w:b/>
        </w:rPr>
      </w:pPr>
    </w:p>
    <w:tbl>
      <w:tblPr>
        <w:tblW w:w="7615" w:type="dxa"/>
        <w:tblInd w:w="93" w:type="dxa"/>
        <w:tblLook w:val="04A0" w:firstRow="1" w:lastRow="0" w:firstColumn="1" w:lastColumn="0" w:noHBand="0" w:noVBand="1"/>
      </w:tblPr>
      <w:tblGrid>
        <w:gridCol w:w="440"/>
        <w:gridCol w:w="440"/>
        <w:gridCol w:w="440"/>
        <w:gridCol w:w="440"/>
        <w:gridCol w:w="4400"/>
        <w:gridCol w:w="1455"/>
      </w:tblGrid>
      <w:tr w:rsidR="002847F4" w:rsidRPr="00CB13F8" w14:paraId="2E0D8200" w14:textId="77777777" w:rsidTr="00D031D0">
        <w:trPr>
          <w:trHeight w:val="260"/>
        </w:trPr>
        <w:tc>
          <w:tcPr>
            <w:tcW w:w="1760" w:type="dxa"/>
            <w:gridSpan w:val="4"/>
            <w:tcBorders>
              <w:top w:val="nil"/>
              <w:left w:val="nil"/>
              <w:bottom w:val="nil"/>
              <w:right w:val="single" w:sz="4" w:space="0" w:color="000000"/>
            </w:tcBorders>
            <w:shd w:val="clear" w:color="auto" w:fill="auto"/>
            <w:noWrap/>
            <w:vAlign w:val="bottom"/>
            <w:hideMark/>
          </w:tcPr>
          <w:p w14:paraId="69B98288" w14:textId="77777777" w:rsidR="002847F4" w:rsidRPr="00CB13F8" w:rsidRDefault="002847F4" w:rsidP="00CB13F8">
            <w:pPr>
              <w:rPr>
                <w:rFonts w:eastAsia="Times New Roman" w:cs="Times New Roman"/>
                <w:b/>
                <w:bCs/>
                <w:color w:val="000000"/>
              </w:rPr>
            </w:pPr>
            <w:r w:rsidRPr="00CB13F8">
              <w:rPr>
                <w:rFonts w:eastAsia="Times New Roman" w:cs="Times New Roman"/>
                <w:b/>
                <w:bCs/>
                <w:color w:val="000000"/>
              </w:rPr>
              <w:t>Grading Criteria:</w:t>
            </w:r>
          </w:p>
        </w:tc>
        <w:tc>
          <w:tcPr>
            <w:tcW w:w="4400" w:type="dxa"/>
            <w:tcBorders>
              <w:top w:val="single" w:sz="4" w:space="0" w:color="auto"/>
              <w:left w:val="nil"/>
              <w:bottom w:val="single" w:sz="4" w:space="0" w:color="auto"/>
              <w:right w:val="single" w:sz="4" w:space="0" w:color="000000"/>
            </w:tcBorders>
            <w:shd w:val="clear" w:color="auto" w:fill="auto"/>
            <w:noWrap/>
            <w:vAlign w:val="bottom"/>
            <w:hideMark/>
          </w:tcPr>
          <w:p w14:paraId="0CD19A43" w14:textId="77777777" w:rsidR="002847F4" w:rsidRPr="00CB13F8" w:rsidRDefault="002847F4" w:rsidP="00CB13F8">
            <w:pPr>
              <w:jc w:val="center"/>
              <w:rPr>
                <w:rFonts w:eastAsia="Times New Roman" w:cs="Times New Roman"/>
                <w:b/>
                <w:bCs/>
                <w:color w:val="000000"/>
              </w:rPr>
            </w:pPr>
            <w:r w:rsidRPr="00CB13F8">
              <w:rPr>
                <w:rFonts w:eastAsia="Times New Roman" w:cs="Times New Roman"/>
                <w:b/>
                <w:bCs/>
                <w:color w:val="000000"/>
              </w:rPr>
              <w:t>Assignment</w:t>
            </w:r>
          </w:p>
        </w:tc>
        <w:tc>
          <w:tcPr>
            <w:tcW w:w="1455" w:type="dxa"/>
            <w:tcBorders>
              <w:top w:val="single" w:sz="4" w:space="0" w:color="auto"/>
              <w:left w:val="nil"/>
              <w:bottom w:val="single" w:sz="4" w:space="0" w:color="auto"/>
              <w:right w:val="single" w:sz="4" w:space="0" w:color="000000"/>
            </w:tcBorders>
            <w:shd w:val="clear" w:color="auto" w:fill="auto"/>
            <w:noWrap/>
            <w:vAlign w:val="bottom"/>
            <w:hideMark/>
          </w:tcPr>
          <w:p w14:paraId="6017C3AC" w14:textId="169BD540" w:rsidR="002847F4" w:rsidRPr="00CB13F8" w:rsidRDefault="00DE156B" w:rsidP="007A5C84">
            <w:pPr>
              <w:jc w:val="center"/>
              <w:rPr>
                <w:rFonts w:eastAsia="Times New Roman" w:cs="Times New Roman"/>
                <w:b/>
                <w:bCs/>
                <w:color w:val="000000"/>
              </w:rPr>
            </w:pPr>
            <w:r>
              <w:rPr>
                <w:rFonts w:eastAsia="Times New Roman" w:cs="Times New Roman"/>
                <w:b/>
                <w:bCs/>
                <w:color w:val="000000"/>
              </w:rPr>
              <w:t>Grade Percentage</w:t>
            </w:r>
          </w:p>
        </w:tc>
      </w:tr>
      <w:tr w:rsidR="002847F4" w:rsidRPr="00CB13F8" w14:paraId="58EA02F7" w14:textId="77777777" w:rsidTr="00D031D0">
        <w:trPr>
          <w:trHeight w:val="260"/>
        </w:trPr>
        <w:tc>
          <w:tcPr>
            <w:tcW w:w="440" w:type="dxa"/>
            <w:tcBorders>
              <w:top w:val="nil"/>
              <w:left w:val="nil"/>
              <w:bottom w:val="nil"/>
              <w:right w:val="nil"/>
            </w:tcBorders>
            <w:shd w:val="clear" w:color="auto" w:fill="auto"/>
            <w:noWrap/>
            <w:vAlign w:val="bottom"/>
            <w:hideMark/>
          </w:tcPr>
          <w:p w14:paraId="190A5F8B"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E0016D0"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477EFB3"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8335A1B"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47A80" w14:textId="13367AF4" w:rsidR="002847F4" w:rsidRPr="00CB13F8" w:rsidRDefault="00B11E77" w:rsidP="005874B2">
            <w:pPr>
              <w:rPr>
                <w:rFonts w:eastAsia="Times New Roman" w:cs="Times New Roman"/>
                <w:color w:val="000000"/>
              </w:rPr>
            </w:pPr>
            <w:r>
              <w:rPr>
                <w:rFonts w:eastAsia="Times New Roman" w:cs="Times New Roman"/>
                <w:color w:val="000000"/>
              </w:rPr>
              <w:t xml:space="preserve">Midterm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0DAC5F4A" w14:textId="231CE996" w:rsidR="002847F4" w:rsidRPr="00CB13F8" w:rsidRDefault="005874B2" w:rsidP="007A5C84">
            <w:pPr>
              <w:jc w:val="center"/>
              <w:rPr>
                <w:rFonts w:eastAsia="Times New Roman" w:cs="Times New Roman"/>
                <w:color w:val="000000"/>
              </w:rPr>
            </w:pPr>
            <w:r>
              <w:rPr>
                <w:rFonts w:eastAsia="Times New Roman" w:cs="Times New Roman"/>
                <w:color w:val="000000"/>
              </w:rPr>
              <w:t>30</w:t>
            </w:r>
            <w:r w:rsidR="00DE156B">
              <w:rPr>
                <w:rFonts w:eastAsia="Times New Roman" w:cs="Times New Roman"/>
                <w:color w:val="000000"/>
              </w:rPr>
              <w:t>%</w:t>
            </w:r>
          </w:p>
        </w:tc>
      </w:tr>
      <w:tr w:rsidR="009D2E88" w:rsidRPr="00CB13F8" w14:paraId="0C989FBE" w14:textId="77777777" w:rsidTr="00D031D0">
        <w:trPr>
          <w:trHeight w:val="260"/>
        </w:trPr>
        <w:tc>
          <w:tcPr>
            <w:tcW w:w="440" w:type="dxa"/>
            <w:tcBorders>
              <w:top w:val="nil"/>
              <w:left w:val="nil"/>
              <w:bottom w:val="nil"/>
              <w:right w:val="nil"/>
            </w:tcBorders>
            <w:shd w:val="clear" w:color="auto" w:fill="auto"/>
            <w:noWrap/>
            <w:vAlign w:val="bottom"/>
          </w:tcPr>
          <w:p w14:paraId="03DC22BC" w14:textId="77777777" w:rsidR="009D2E88" w:rsidRPr="00CB13F8" w:rsidRDefault="009D2E88"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tcPr>
          <w:p w14:paraId="2F2D495C" w14:textId="77777777" w:rsidR="009D2E88" w:rsidRPr="00CB13F8" w:rsidRDefault="009D2E88"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tcPr>
          <w:p w14:paraId="776417B3" w14:textId="77777777" w:rsidR="009D2E88" w:rsidRPr="00CB13F8" w:rsidRDefault="009D2E88"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tcPr>
          <w:p w14:paraId="55EE2097" w14:textId="77777777" w:rsidR="009D2E88" w:rsidRPr="00CB13F8" w:rsidRDefault="009D2E88"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536B8" w14:textId="5F3F1C88" w:rsidR="009D2E88" w:rsidRDefault="005874B2" w:rsidP="00B11E77">
            <w:pPr>
              <w:rPr>
                <w:rFonts w:eastAsia="Times New Roman" w:cs="Times New Roman"/>
                <w:color w:val="000000"/>
              </w:rPr>
            </w:pPr>
            <w:r>
              <w:rPr>
                <w:rFonts w:eastAsia="Times New Roman" w:cs="Times New Roman"/>
                <w:color w:val="000000"/>
              </w:rPr>
              <w:t>Final</w:t>
            </w:r>
            <w:r w:rsidR="00B70A56">
              <w:rPr>
                <w:rFonts w:eastAsia="Times New Roman" w:cs="Times New Roman"/>
                <w:color w:val="000000"/>
              </w:rPr>
              <w:t xml:space="preserve"> </w:t>
            </w:r>
          </w:p>
        </w:tc>
        <w:tc>
          <w:tcPr>
            <w:tcW w:w="1455" w:type="dxa"/>
            <w:tcBorders>
              <w:top w:val="single" w:sz="4" w:space="0" w:color="auto"/>
              <w:left w:val="nil"/>
              <w:bottom w:val="single" w:sz="4" w:space="0" w:color="auto"/>
              <w:right w:val="single" w:sz="4" w:space="0" w:color="auto"/>
            </w:tcBorders>
            <w:shd w:val="clear" w:color="auto" w:fill="auto"/>
            <w:noWrap/>
            <w:vAlign w:val="bottom"/>
          </w:tcPr>
          <w:p w14:paraId="64F0FFF7" w14:textId="71E6342D" w:rsidR="009D2E88" w:rsidRDefault="005874B2" w:rsidP="007A5C84">
            <w:pPr>
              <w:jc w:val="center"/>
              <w:rPr>
                <w:rFonts w:eastAsia="Times New Roman" w:cs="Times New Roman"/>
                <w:color w:val="000000"/>
              </w:rPr>
            </w:pPr>
            <w:r>
              <w:rPr>
                <w:rFonts w:eastAsia="Times New Roman" w:cs="Times New Roman"/>
                <w:color w:val="000000"/>
              </w:rPr>
              <w:t>30</w:t>
            </w:r>
            <w:r w:rsidR="00B70A56">
              <w:rPr>
                <w:rFonts w:eastAsia="Times New Roman" w:cs="Times New Roman"/>
                <w:color w:val="000000"/>
              </w:rPr>
              <w:t>%</w:t>
            </w:r>
          </w:p>
        </w:tc>
      </w:tr>
      <w:tr w:rsidR="002847F4" w:rsidRPr="00CB13F8" w14:paraId="01F9DFEE" w14:textId="77777777" w:rsidTr="00D031D0">
        <w:trPr>
          <w:trHeight w:val="260"/>
        </w:trPr>
        <w:tc>
          <w:tcPr>
            <w:tcW w:w="440" w:type="dxa"/>
            <w:tcBorders>
              <w:top w:val="nil"/>
              <w:left w:val="nil"/>
              <w:bottom w:val="nil"/>
              <w:right w:val="nil"/>
            </w:tcBorders>
            <w:shd w:val="clear" w:color="auto" w:fill="auto"/>
            <w:noWrap/>
            <w:vAlign w:val="bottom"/>
            <w:hideMark/>
          </w:tcPr>
          <w:p w14:paraId="2480A4AF"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63A9713"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0C2BB5F"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99B14F1"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F0B0D" w14:textId="6267BFDF" w:rsidR="0064738B" w:rsidRDefault="0064738B" w:rsidP="00CB13F8">
            <w:pPr>
              <w:rPr>
                <w:rFonts w:eastAsia="Times New Roman" w:cs="Times New Roman"/>
                <w:color w:val="000000"/>
              </w:rPr>
            </w:pPr>
            <w:r>
              <w:rPr>
                <w:rFonts w:eastAsia="Times New Roman" w:cs="Times New Roman"/>
                <w:color w:val="000000"/>
              </w:rPr>
              <w:t>Attendance and Participation</w:t>
            </w:r>
          </w:p>
          <w:p w14:paraId="1D7F0478" w14:textId="1FF3BA24" w:rsidR="002847F4" w:rsidRPr="00CB13F8" w:rsidRDefault="00D233ED" w:rsidP="00CB13F8">
            <w:pPr>
              <w:rPr>
                <w:rFonts w:eastAsia="Times New Roman" w:cs="Times New Roman"/>
                <w:color w:val="000000"/>
              </w:rPr>
            </w:pPr>
            <w:r>
              <w:rPr>
                <w:rFonts w:eastAsia="Times New Roman" w:cs="Times New Roman"/>
                <w:color w:val="000000"/>
              </w:rPr>
              <w:t>Landmark Legal Case P</w:t>
            </w:r>
            <w:r w:rsidR="009D2E88">
              <w:rPr>
                <w:rFonts w:eastAsia="Times New Roman" w:cs="Times New Roman"/>
                <w:color w:val="000000"/>
              </w:rPr>
              <w:t>resentation</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166591CF" w14:textId="382429FE" w:rsidR="002847F4" w:rsidRDefault="0064738B" w:rsidP="007A5C84">
            <w:pPr>
              <w:jc w:val="center"/>
              <w:rPr>
                <w:rFonts w:eastAsia="Times New Roman" w:cs="Times New Roman"/>
                <w:color w:val="000000"/>
              </w:rPr>
            </w:pPr>
            <w:r>
              <w:rPr>
                <w:rFonts w:eastAsia="Times New Roman" w:cs="Times New Roman"/>
                <w:color w:val="000000"/>
              </w:rPr>
              <w:t>1</w:t>
            </w:r>
            <w:r w:rsidR="00B70A56">
              <w:rPr>
                <w:rFonts w:eastAsia="Times New Roman" w:cs="Times New Roman"/>
                <w:color w:val="000000"/>
              </w:rPr>
              <w:t>5</w:t>
            </w:r>
            <w:r w:rsidR="00DE156B">
              <w:rPr>
                <w:rFonts w:eastAsia="Times New Roman" w:cs="Times New Roman"/>
                <w:color w:val="000000"/>
              </w:rPr>
              <w:t>%</w:t>
            </w:r>
          </w:p>
          <w:p w14:paraId="2CDB3BCC" w14:textId="51977ACE" w:rsidR="0064738B" w:rsidRPr="00CB13F8" w:rsidRDefault="0064738B" w:rsidP="007A5C84">
            <w:pPr>
              <w:jc w:val="center"/>
              <w:rPr>
                <w:rFonts w:eastAsia="Times New Roman" w:cs="Times New Roman"/>
                <w:color w:val="000000"/>
              </w:rPr>
            </w:pPr>
            <w:r>
              <w:rPr>
                <w:rFonts w:eastAsia="Times New Roman" w:cs="Times New Roman"/>
                <w:color w:val="000000"/>
              </w:rPr>
              <w:t>25%</w:t>
            </w:r>
          </w:p>
        </w:tc>
      </w:tr>
      <w:tr w:rsidR="00D031D0" w:rsidRPr="00CB13F8" w14:paraId="1EADB8A7" w14:textId="77777777" w:rsidTr="00D031D0">
        <w:trPr>
          <w:trHeight w:val="260"/>
        </w:trPr>
        <w:tc>
          <w:tcPr>
            <w:tcW w:w="440" w:type="dxa"/>
            <w:tcBorders>
              <w:top w:val="nil"/>
              <w:left w:val="nil"/>
              <w:bottom w:val="nil"/>
              <w:right w:val="nil"/>
            </w:tcBorders>
            <w:shd w:val="clear" w:color="auto" w:fill="auto"/>
            <w:noWrap/>
            <w:vAlign w:val="bottom"/>
            <w:hideMark/>
          </w:tcPr>
          <w:p w14:paraId="6A105DF0"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0F0AE0A"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C5164AF"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9909079" w14:textId="77777777" w:rsidR="00D031D0" w:rsidRPr="00CB13F8" w:rsidRDefault="00D031D0"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35863" w14:textId="77C3BC6C" w:rsidR="00D031D0" w:rsidRPr="00CB13F8" w:rsidRDefault="00D031D0" w:rsidP="003251C5">
            <w:pPr>
              <w:rPr>
                <w:rFonts w:eastAsia="Times New Roman" w:cs="Times New Roman"/>
                <w:color w:val="000000"/>
              </w:rPr>
            </w:pPr>
            <w:r>
              <w:rPr>
                <w:rFonts w:eastAsia="Times New Roman" w:cs="Times New Roman"/>
                <w:b/>
                <w:bCs/>
                <w:color w:val="000000"/>
              </w:rPr>
              <w:t>Total Percentage</w:t>
            </w:r>
            <w:r w:rsidRPr="00CB13F8">
              <w:rPr>
                <w:rFonts w:eastAsia="Times New Roman" w:cs="Times New Roman"/>
                <w:b/>
                <w:bCs/>
                <w:color w:val="000000"/>
              </w:rPr>
              <w:t>:</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0D628D0F" w14:textId="16CD9937" w:rsidR="00D031D0" w:rsidRPr="00CB13F8" w:rsidRDefault="00D031D0" w:rsidP="00DE156B">
            <w:pPr>
              <w:jc w:val="center"/>
              <w:rPr>
                <w:rFonts w:eastAsia="Times New Roman" w:cs="Times New Roman"/>
                <w:color w:val="000000"/>
              </w:rPr>
            </w:pPr>
            <w:r>
              <w:rPr>
                <w:rFonts w:eastAsia="Times New Roman" w:cs="Times New Roman"/>
                <w:color w:val="000000"/>
              </w:rPr>
              <w:t>100%</w:t>
            </w:r>
          </w:p>
        </w:tc>
      </w:tr>
      <w:tr w:rsidR="00D031D0" w:rsidRPr="00CB13F8" w14:paraId="6DB07D77" w14:textId="77777777" w:rsidTr="00D031D0">
        <w:trPr>
          <w:gridAfter w:val="2"/>
          <w:wAfter w:w="5855" w:type="dxa"/>
          <w:trHeight w:val="63"/>
        </w:trPr>
        <w:tc>
          <w:tcPr>
            <w:tcW w:w="440" w:type="dxa"/>
            <w:tcBorders>
              <w:top w:val="nil"/>
              <w:left w:val="nil"/>
              <w:bottom w:val="nil"/>
              <w:right w:val="nil"/>
            </w:tcBorders>
            <w:shd w:val="clear" w:color="auto" w:fill="auto"/>
            <w:noWrap/>
            <w:vAlign w:val="bottom"/>
            <w:hideMark/>
          </w:tcPr>
          <w:p w14:paraId="276C8AB9" w14:textId="77777777" w:rsidR="00D031D0" w:rsidRDefault="00D031D0" w:rsidP="00CB13F8">
            <w:pPr>
              <w:rPr>
                <w:rFonts w:eastAsia="Times New Roman" w:cs="Times New Roman"/>
                <w:color w:val="000000"/>
              </w:rPr>
            </w:pPr>
          </w:p>
          <w:p w14:paraId="02A74F94" w14:textId="77777777" w:rsidR="005874B2" w:rsidRPr="00CB13F8" w:rsidRDefault="005874B2"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7A48A0D"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E50F1CA"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2588D6C" w14:textId="77777777" w:rsidR="00D031D0" w:rsidRPr="00CB13F8" w:rsidRDefault="00D031D0" w:rsidP="00CB13F8">
            <w:pPr>
              <w:rPr>
                <w:rFonts w:eastAsia="Times New Roman" w:cs="Times New Roman"/>
                <w:color w:val="000000"/>
              </w:rPr>
            </w:pPr>
          </w:p>
        </w:tc>
      </w:tr>
    </w:tbl>
    <w:p w14:paraId="345781B3" w14:textId="77777777" w:rsidR="00A50B1C" w:rsidRPr="00A50B1C" w:rsidRDefault="00A50B1C" w:rsidP="004B3105">
      <w:pPr>
        <w:rPr>
          <w:b/>
        </w:rPr>
      </w:pPr>
      <w:r w:rsidRPr="00A50B1C">
        <w:rPr>
          <w:b/>
        </w:rPr>
        <w:lastRenderedPageBreak/>
        <w:t>Assignments:</w:t>
      </w:r>
    </w:p>
    <w:p w14:paraId="1C178898" w14:textId="417CDDA9" w:rsidR="00A50B1C" w:rsidRPr="00A50B1C" w:rsidRDefault="00A50B1C" w:rsidP="00A50B1C">
      <w:pPr>
        <w:pStyle w:val="ListParagraph"/>
        <w:numPr>
          <w:ilvl w:val="0"/>
          <w:numId w:val="1"/>
        </w:numPr>
        <w:rPr>
          <w:b/>
        </w:rPr>
      </w:pPr>
      <w:r w:rsidRPr="00A50B1C">
        <w:rPr>
          <w:b/>
        </w:rPr>
        <w:t>Exams:</w:t>
      </w:r>
    </w:p>
    <w:p w14:paraId="250DAA0A" w14:textId="477B1673" w:rsidR="00A50B1C" w:rsidRPr="005B7514" w:rsidRDefault="00A50B1C" w:rsidP="00E1330C">
      <w:pPr>
        <w:pStyle w:val="ListParagraph"/>
        <w:numPr>
          <w:ilvl w:val="1"/>
          <w:numId w:val="1"/>
        </w:numPr>
        <w:rPr>
          <w:b/>
        </w:rPr>
      </w:pPr>
      <w:r w:rsidRPr="00A50B1C">
        <w:rPr>
          <w:color w:val="000000"/>
        </w:rPr>
        <w:t>There will be</w:t>
      </w:r>
      <w:r w:rsidR="002C2233">
        <w:rPr>
          <w:color w:val="000000"/>
        </w:rPr>
        <w:t xml:space="preserve"> two</w:t>
      </w:r>
      <w:r w:rsidRPr="00A50B1C">
        <w:rPr>
          <w:color w:val="000000"/>
        </w:rPr>
        <w:t xml:space="preserve"> </w:t>
      </w:r>
      <w:proofErr w:type="gramStart"/>
      <w:r w:rsidR="00851F33">
        <w:rPr>
          <w:color w:val="000000"/>
        </w:rPr>
        <w:t>multiple choice</w:t>
      </w:r>
      <w:proofErr w:type="gramEnd"/>
      <w:r w:rsidR="00851F33">
        <w:rPr>
          <w:color w:val="000000"/>
        </w:rPr>
        <w:t xml:space="preserve"> </w:t>
      </w:r>
      <w:r w:rsidRPr="00A50B1C">
        <w:rPr>
          <w:color w:val="000000"/>
        </w:rPr>
        <w:t xml:space="preserve">exams that will be administered on the dates outlined in the schedule. Please bring a </w:t>
      </w:r>
      <w:r w:rsidR="00D031D0">
        <w:rPr>
          <w:color w:val="000000"/>
        </w:rPr>
        <w:t xml:space="preserve">pencil </w:t>
      </w:r>
      <w:r w:rsidR="00E6334D">
        <w:rPr>
          <w:color w:val="000000"/>
        </w:rPr>
        <w:t xml:space="preserve">and a green </w:t>
      </w:r>
      <w:proofErr w:type="spellStart"/>
      <w:r w:rsidR="00E6334D">
        <w:rPr>
          <w:color w:val="000000"/>
        </w:rPr>
        <w:t>S</w:t>
      </w:r>
      <w:r w:rsidR="00E1330C">
        <w:rPr>
          <w:color w:val="000000"/>
        </w:rPr>
        <w:t>cantron</w:t>
      </w:r>
      <w:proofErr w:type="spellEnd"/>
      <w:r w:rsidR="00E1330C">
        <w:rPr>
          <w:color w:val="000000"/>
        </w:rPr>
        <w:t xml:space="preserve"> sheet </w:t>
      </w:r>
      <w:r w:rsidR="00284B74">
        <w:rPr>
          <w:color w:val="000000"/>
        </w:rPr>
        <w:t xml:space="preserve">to class. </w:t>
      </w:r>
    </w:p>
    <w:p w14:paraId="4FBEF9FD" w14:textId="77777777" w:rsidR="005B7514" w:rsidRPr="00E1330C" w:rsidRDefault="005B7514" w:rsidP="005B7514">
      <w:pPr>
        <w:pStyle w:val="ListParagraph"/>
        <w:ind w:left="1440"/>
        <w:rPr>
          <w:b/>
        </w:rPr>
      </w:pPr>
    </w:p>
    <w:p w14:paraId="1E5E31FD" w14:textId="63652000" w:rsidR="00543DFF" w:rsidRPr="00A50B1C" w:rsidRDefault="00D233ED" w:rsidP="00A50B1C">
      <w:pPr>
        <w:pStyle w:val="ListParagraph"/>
        <w:numPr>
          <w:ilvl w:val="0"/>
          <w:numId w:val="1"/>
        </w:numPr>
        <w:rPr>
          <w:b/>
        </w:rPr>
      </w:pPr>
      <w:r>
        <w:rPr>
          <w:b/>
          <w:color w:val="000000"/>
        </w:rPr>
        <w:t>Landmark Legal Case P</w:t>
      </w:r>
      <w:r w:rsidR="009D2E88">
        <w:rPr>
          <w:b/>
          <w:color w:val="000000"/>
        </w:rPr>
        <w:t>resentation</w:t>
      </w:r>
    </w:p>
    <w:p w14:paraId="1841097E" w14:textId="524DEDCD" w:rsidR="00A50B1C" w:rsidRPr="006E1B89" w:rsidRDefault="00E1330C" w:rsidP="00D233ED">
      <w:pPr>
        <w:pStyle w:val="ListParagraph"/>
        <w:numPr>
          <w:ilvl w:val="1"/>
          <w:numId w:val="1"/>
        </w:numPr>
        <w:rPr>
          <w:b/>
        </w:rPr>
      </w:pPr>
      <w:r>
        <w:rPr>
          <w:color w:val="000000"/>
        </w:rPr>
        <w:t>You</w:t>
      </w:r>
      <w:r w:rsidR="00D233ED">
        <w:rPr>
          <w:color w:val="000000"/>
        </w:rPr>
        <w:t xml:space="preserve"> will be randomly assigned a topic in week 2 of the class from the “Landmark Legal Cases”</w:t>
      </w:r>
      <w:r w:rsidR="00F5358C">
        <w:rPr>
          <w:color w:val="000000"/>
        </w:rPr>
        <w:t xml:space="preserve"> </w:t>
      </w:r>
      <w:r w:rsidR="00D233ED">
        <w:rPr>
          <w:color w:val="000000"/>
        </w:rPr>
        <w:t xml:space="preserve">list below. </w:t>
      </w:r>
    </w:p>
    <w:p w14:paraId="1C84B5BE" w14:textId="77777777" w:rsidR="005B64FF" w:rsidRPr="005B64FF" w:rsidRDefault="005B64FF" w:rsidP="005B64FF">
      <w:pPr>
        <w:pStyle w:val="ListParagraph"/>
        <w:numPr>
          <w:ilvl w:val="1"/>
          <w:numId w:val="1"/>
        </w:numPr>
        <w:rPr>
          <w:b/>
        </w:rPr>
      </w:pPr>
      <w:r>
        <w:t xml:space="preserve">You </w:t>
      </w:r>
      <w:r w:rsidR="00D233ED">
        <w:t>must create a 15</w:t>
      </w:r>
      <w:r w:rsidR="00E6777E">
        <w:t xml:space="preserve">-minute </w:t>
      </w:r>
      <w:r>
        <w:t>presentation, to be made available to the class, on your</w:t>
      </w:r>
      <w:r w:rsidR="00C20F08">
        <w:t xml:space="preserve"> assigned topic. </w:t>
      </w:r>
      <w:r w:rsidR="00E6777E">
        <w:t>The pres</w:t>
      </w:r>
      <w:r>
        <w:t>entation</w:t>
      </w:r>
      <w:r w:rsidR="00C20F08">
        <w:t xml:space="preserve"> CANNOT use PowerPoint</w:t>
      </w:r>
      <w:r w:rsidR="00B4141A">
        <w:t xml:space="preserve"> at all</w:t>
      </w:r>
      <w:r w:rsidR="00C20F08">
        <w:t>.  They</w:t>
      </w:r>
      <w:r w:rsidR="00E6777E">
        <w:t xml:space="preserve"> must be interesting and engaging. Get creative.</w:t>
      </w:r>
      <w:r w:rsidR="00C20F08">
        <w:t xml:space="preserve"> </w:t>
      </w:r>
    </w:p>
    <w:p w14:paraId="60EDC3FF" w14:textId="1F343D4C" w:rsidR="005B64FF" w:rsidRPr="00E1330C" w:rsidRDefault="005B64FF" w:rsidP="005B64FF">
      <w:pPr>
        <w:pStyle w:val="ListParagraph"/>
        <w:numPr>
          <w:ilvl w:val="1"/>
          <w:numId w:val="1"/>
        </w:numPr>
        <w:rPr>
          <w:b/>
        </w:rPr>
      </w:pPr>
      <w:r>
        <w:t xml:space="preserve">As previously stated… Without the use of PowerPoint, you have to get creative. Here is a list of ideas to get you started, but feel free to come up with your own ideas… The bottom line is that each presentation must be in a format that can be uploaded to the </w:t>
      </w:r>
      <w:proofErr w:type="spellStart"/>
      <w:r>
        <w:t>BlackBoard</w:t>
      </w:r>
      <w:proofErr w:type="spellEnd"/>
      <w:r>
        <w:t xml:space="preserve"> website for the class. The more creative the better.</w:t>
      </w:r>
      <w:r w:rsidR="009D2E88">
        <w:t xml:space="preserve"> Here is a list of ideas to get you started:</w:t>
      </w:r>
    </w:p>
    <w:p w14:paraId="1C84F843" w14:textId="4AA3CDA4" w:rsidR="005B64FF" w:rsidRPr="00D44FD1" w:rsidRDefault="005B64FF" w:rsidP="005B64FF">
      <w:pPr>
        <w:pStyle w:val="ListParagraph"/>
        <w:numPr>
          <w:ilvl w:val="3"/>
          <w:numId w:val="1"/>
        </w:numPr>
        <w:rPr>
          <w:b/>
        </w:rPr>
      </w:pPr>
      <w:proofErr w:type="gramStart"/>
      <w:r>
        <w:t>A live</w:t>
      </w:r>
      <w:proofErr w:type="gramEnd"/>
      <w:r>
        <w:t xml:space="preserve"> news broadcast with you as the host</w:t>
      </w:r>
      <w:r w:rsidR="0090429A">
        <w:t xml:space="preserve">, field reporters, etc. </w:t>
      </w:r>
    </w:p>
    <w:p w14:paraId="3434E806" w14:textId="7CE8FEB5" w:rsidR="005B64FF" w:rsidRPr="00A8486A" w:rsidRDefault="005B64FF" w:rsidP="005B64FF">
      <w:pPr>
        <w:pStyle w:val="ListParagraph"/>
        <w:numPr>
          <w:ilvl w:val="3"/>
          <w:numId w:val="1"/>
        </w:numPr>
        <w:rPr>
          <w:b/>
        </w:rPr>
      </w:pPr>
      <w:r>
        <w:t>A video recorded puppet show (enlist friends if need be)</w:t>
      </w:r>
    </w:p>
    <w:p w14:paraId="6CB6052B" w14:textId="11806CB4" w:rsidR="005B64FF" w:rsidRPr="00D44FD1" w:rsidRDefault="005B64FF" w:rsidP="005B64FF">
      <w:pPr>
        <w:pStyle w:val="ListParagraph"/>
        <w:numPr>
          <w:ilvl w:val="3"/>
          <w:numId w:val="1"/>
        </w:numPr>
        <w:rPr>
          <w:b/>
        </w:rPr>
      </w:pPr>
      <w:r>
        <w:t>A photo slide show with narration by you</w:t>
      </w:r>
    </w:p>
    <w:p w14:paraId="06CA63FF" w14:textId="77777777" w:rsidR="005B64FF" w:rsidRPr="009121BF" w:rsidRDefault="005B64FF" w:rsidP="005B64FF">
      <w:pPr>
        <w:pStyle w:val="ListParagraph"/>
        <w:numPr>
          <w:ilvl w:val="3"/>
          <w:numId w:val="1"/>
        </w:numPr>
        <w:rPr>
          <w:b/>
        </w:rPr>
      </w:pPr>
      <w:r>
        <w:t>Narrated mime performance/video</w:t>
      </w:r>
    </w:p>
    <w:p w14:paraId="1D6AE5C3" w14:textId="4829973D" w:rsidR="005B64FF" w:rsidRPr="00521D45" w:rsidRDefault="005B64FF" w:rsidP="005B64FF">
      <w:pPr>
        <w:pStyle w:val="ListParagraph"/>
        <w:numPr>
          <w:ilvl w:val="3"/>
          <w:numId w:val="1"/>
        </w:numPr>
        <w:rPr>
          <w:b/>
        </w:rPr>
      </w:pPr>
      <w:r>
        <w:t>Comic strip that fully explains the concepts</w:t>
      </w:r>
    </w:p>
    <w:p w14:paraId="28FD1F31" w14:textId="5D3711DA" w:rsidR="005B64FF" w:rsidRPr="00E1330C" w:rsidRDefault="005B64FF" w:rsidP="005B64FF">
      <w:pPr>
        <w:pStyle w:val="ListParagraph"/>
        <w:numPr>
          <w:ilvl w:val="3"/>
          <w:numId w:val="1"/>
        </w:numPr>
        <w:rPr>
          <w:b/>
        </w:rPr>
      </w:pPr>
      <w:r>
        <w:t xml:space="preserve">Retelling the court </w:t>
      </w:r>
      <w:proofErr w:type="gramStart"/>
      <w:r>
        <w:t>cases</w:t>
      </w:r>
      <w:proofErr w:type="gramEnd"/>
      <w:r>
        <w:t xml:space="preserve"> as variations on the Wizard of Oz or some other famous story done in an audio format, like an audio book. </w:t>
      </w:r>
    </w:p>
    <w:p w14:paraId="024274F3" w14:textId="01586C4A" w:rsidR="00E1330C" w:rsidRPr="009F04DF" w:rsidRDefault="005B64FF" w:rsidP="005B64FF">
      <w:pPr>
        <w:pStyle w:val="ListParagraph"/>
        <w:numPr>
          <w:ilvl w:val="3"/>
          <w:numId w:val="1"/>
        </w:numPr>
        <w:rPr>
          <w:b/>
        </w:rPr>
      </w:pPr>
      <w:r>
        <w:t xml:space="preserve">A mock </w:t>
      </w:r>
      <w:proofErr w:type="gramStart"/>
      <w:r>
        <w:t>NPR(</w:t>
      </w:r>
      <w:proofErr w:type="gramEnd"/>
      <w:r>
        <w:t xml:space="preserve">like) news story about the cases you are assigned.  </w:t>
      </w:r>
    </w:p>
    <w:p w14:paraId="383F005D" w14:textId="244A09CB" w:rsidR="005B64FF" w:rsidRPr="00B11E77" w:rsidRDefault="005B64FF" w:rsidP="005B64FF">
      <w:pPr>
        <w:pStyle w:val="ListParagraph"/>
        <w:numPr>
          <w:ilvl w:val="3"/>
          <w:numId w:val="1"/>
        </w:numPr>
        <w:rPr>
          <w:b/>
        </w:rPr>
      </w:pPr>
      <w:proofErr w:type="gramStart"/>
      <w:r>
        <w:t>Anything else you can think of that is approved by the instructor</w:t>
      </w:r>
      <w:proofErr w:type="gramEnd"/>
      <w:r>
        <w:t xml:space="preserve">. Like I said, get creative. It’s all up to you. </w:t>
      </w:r>
    </w:p>
    <w:p w14:paraId="6215ACA4" w14:textId="77777777" w:rsidR="00B11E77" w:rsidRPr="005B64FF" w:rsidRDefault="00B11E77" w:rsidP="00B11E77">
      <w:pPr>
        <w:pStyle w:val="ListParagraph"/>
        <w:ind w:left="2880"/>
        <w:rPr>
          <w:b/>
        </w:rPr>
      </w:pPr>
    </w:p>
    <w:p w14:paraId="3CF757E3" w14:textId="2DE6B9C7" w:rsidR="00B4141A" w:rsidRPr="00820BB6" w:rsidRDefault="00B4141A" w:rsidP="00B4141A">
      <w:pPr>
        <w:pStyle w:val="ListParagraph"/>
        <w:numPr>
          <w:ilvl w:val="1"/>
          <w:numId w:val="1"/>
        </w:numPr>
        <w:rPr>
          <w:b/>
        </w:rPr>
      </w:pPr>
      <w:r>
        <w:t>For each of the th</w:t>
      </w:r>
      <w:r w:rsidR="005B64FF">
        <w:t>ree cases presented</w:t>
      </w:r>
      <w:r>
        <w:t>, you must cover the following topics:</w:t>
      </w:r>
    </w:p>
    <w:p w14:paraId="77F37807" w14:textId="77777777" w:rsidR="00B4141A" w:rsidRPr="00820BB6" w:rsidRDefault="00B4141A" w:rsidP="00B4141A">
      <w:pPr>
        <w:pStyle w:val="ListParagraph"/>
        <w:numPr>
          <w:ilvl w:val="2"/>
          <w:numId w:val="1"/>
        </w:numPr>
        <w:rPr>
          <w:b/>
        </w:rPr>
      </w:pPr>
      <w:r>
        <w:t>Background Information</w:t>
      </w:r>
    </w:p>
    <w:p w14:paraId="52509935" w14:textId="77777777" w:rsidR="00B4141A" w:rsidRPr="00820BB6" w:rsidRDefault="00B4141A" w:rsidP="00B4141A">
      <w:pPr>
        <w:pStyle w:val="ListParagraph"/>
        <w:numPr>
          <w:ilvl w:val="3"/>
          <w:numId w:val="1"/>
        </w:numPr>
        <w:rPr>
          <w:b/>
        </w:rPr>
      </w:pPr>
      <w:r>
        <w:t>Title of case</w:t>
      </w:r>
    </w:p>
    <w:p w14:paraId="7912590C" w14:textId="77777777" w:rsidR="00B4141A" w:rsidRPr="00820BB6" w:rsidRDefault="00B4141A" w:rsidP="00B4141A">
      <w:pPr>
        <w:pStyle w:val="ListParagraph"/>
        <w:numPr>
          <w:ilvl w:val="3"/>
          <w:numId w:val="1"/>
        </w:numPr>
        <w:rPr>
          <w:b/>
        </w:rPr>
      </w:pPr>
      <w:r>
        <w:t>Date of case</w:t>
      </w:r>
    </w:p>
    <w:p w14:paraId="4FEF168C" w14:textId="77777777" w:rsidR="00B4141A" w:rsidRPr="00820BB6" w:rsidRDefault="00B4141A" w:rsidP="00B4141A">
      <w:pPr>
        <w:pStyle w:val="ListParagraph"/>
        <w:numPr>
          <w:ilvl w:val="3"/>
          <w:numId w:val="1"/>
        </w:numPr>
        <w:rPr>
          <w:b/>
        </w:rPr>
      </w:pPr>
      <w:r>
        <w:t xml:space="preserve">Court(s) in which the case was ultimately decided </w:t>
      </w:r>
    </w:p>
    <w:p w14:paraId="2240D5FF" w14:textId="77777777" w:rsidR="00B4141A" w:rsidRPr="00820BB6" w:rsidRDefault="00B4141A" w:rsidP="00B4141A">
      <w:pPr>
        <w:pStyle w:val="ListParagraph"/>
        <w:numPr>
          <w:ilvl w:val="3"/>
          <w:numId w:val="1"/>
        </w:numPr>
        <w:rPr>
          <w:b/>
        </w:rPr>
      </w:pPr>
      <w:r>
        <w:t>Type of case</w:t>
      </w:r>
    </w:p>
    <w:p w14:paraId="2C5E6903" w14:textId="77777777" w:rsidR="00B4141A" w:rsidRPr="00820BB6" w:rsidRDefault="00B4141A" w:rsidP="00B4141A">
      <w:pPr>
        <w:pStyle w:val="ListParagraph"/>
        <w:numPr>
          <w:ilvl w:val="2"/>
          <w:numId w:val="1"/>
        </w:numPr>
        <w:rPr>
          <w:b/>
        </w:rPr>
      </w:pPr>
      <w:r>
        <w:t>Facts of the case</w:t>
      </w:r>
    </w:p>
    <w:p w14:paraId="3CEF559B" w14:textId="77777777" w:rsidR="00B4141A" w:rsidRPr="00820BB6" w:rsidRDefault="00B4141A" w:rsidP="00B4141A">
      <w:pPr>
        <w:pStyle w:val="ListParagraph"/>
        <w:numPr>
          <w:ilvl w:val="2"/>
          <w:numId w:val="1"/>
        </w:numPr>
        <w:rPr>
          <w:b/>
        </w:rPr>
      </w:pPr>
      <w:r>
        <w:t>Legal issue to be decided</w:t>
      </w:r>
    </w:p>
    <w:p w14:paraId="44B3FA05" w14:textId="77777777" w:rsidR="00B4141A" w:rsidRPr="00820BB6" w:rsidRDefault="00B4141A" w:rsidP="00B4141A">
      <w:pPr>
        <w:pStyle w:val="ListParagraph"/>
        <w:numPr>
          <w:ilvl w:val="2"/>
          <w:numId w:val="1"/>
        </w:numPr>
        <w:rPr>
          <w:b/>
        </w:rPr>
      </w:pPr>
      <w:r>
        <w:t>Contentions of BOTH parties in the case</w:t>
      </w:r>
    </w:p>
    <w:p w14:paraId="478B5C12" w14:textId="77777777" w:rsidR="00B4141A" w:rsidRPr="00962598" w:rsidRDefault="00B4141A" w:rsidP="00B4141A">
      <w:pPr>
        <w:pStyle w:val="ListParagraph"/>
        <w:numPr>
          <w:ilvl w:val="2"/>
          <w:numId w:val="1"/>
        </w:numPr>
        <w:rPr>
          <w:b/>
        </w:rPr>
      </w:pPr>
      <w:r>
        <w:t>Decision of the court and reasoning behind that decision</w:t>
      </w:r>
    </w:p>
    <w:p w14:paraId="33D9935E" w14:textId="78AE6A04" w:rsidR="00B4141A" w:rsidRPr="00E46FC7" w:rsidRDefault="00B4141A" w:rsidP="00B4141A">
      <w:pPr>
        <w:pStyle w:val="ListParagraph"/>
        <w:numPr>
          <w:ilvl w:val="2"/>
          <w:numId w:val="1"/>
        </w:numPr>
        <w:rPr>
          <w:b/>
        </w:rPr>
      </w:pPr>
      <w:r>
        <w:lastRenderedPageBreak/>
        <w:t>Implicatio</w:t>
      </w:r>
      <w:r w:rsidR="00AD44E8">
        <w:t>ns for psychology/legal practice/law enforcement</w:t>
      </w:r>
      <w:r>
        <w:t xml:space="preserve"> in general following the verdict</w:t>
      </w:r>
    </w:p>
    <w:p w14:paraId="728116D3" w14:textId="77777777" w:rsidR="00E46FC7" w:rsidRPr="00B4141A" w:rsidRDefault="00E46FC7" w:rsidP="00E46FC7">
      <w:pPr>
        <w:pStyle w:val="ListParagraph"/>
        <w:ind w:left="2160"/>
        <w:rPr>
          <w:b/>
        </w:rPr>
      </w:pPr>
    </w:p>
    <w:p w14:paraId="4E47F3BE" w14:textId="638A4359" w:rsidR="00FE7C60" w:rsidRPr="00E1330C" w:rsidRDefault="00B4141A" w:rsidP="00E1330C">
      <w:pPr>
        <w:pStyle w:val="ListParagraph"/>
        <w:numPr>
          <w:ilvl w:val="1"/>
          <w:numId w:val="1"/>
        </w:numPr>
        <w:rPr>
          <w:b/>
        </w:rPr>
      </w:pPr>
      <w:r>
        <w:t xml:space="preserve">You must translate the “legalese” present in each case to a format in which a first-time listener can understand WITHOUT dumbing the case down. </w:t>
      </w:r>
      <w:r w:rsidR="00FA7D5A">
        <w:t xml:space="preserve">How would a regular person need the information communicated in order to understand it? </w:t>
      </w:r>
      <w:r>
        <w:t xml:space="preserve">A word of warning… In order to do this effectively, you must really understand the three legal cases you are asked to review for the class. If you try and cram this project into a weekend, it will show in your presentation and your grade. </w:t>
      </w:r>
    </w:p>
    <w:p w14:paraId="46308EFB" w14:textId="2E778677" w:rsidR="00E1330C" w:rsidRPr="009D2E88" w:rsidRDefault="00E1330C" w:rsidP="00E1330C">
      <w:pPr>
        <w:pStyle w:val="ListParagraph"/>
        <w:numPr>
          <w:ilvl w:val="2"/>
          <w:numId w:val="1"/>
        </w:numPr>
        <w:rPr>
          <w:b/>
        </w:rPr>
      </w:pPr>
      <w:r>
        <w:t>Not everyone is a natural born presenter (and they may be deat</w:t>
      </w:r>
      <w:r w:rsidR="005B64FF">
        <w:t>hly afraid of speaking in any public format). Use your anxieties and strengths in a way that makes the presentation great</w:t>
      </w:r>
      <w:r>
        <w:t xml:space="preserve">. </w:t>
      </w:r>
      <w:r w:rsidR="005B64FF">
        <w:t xml:space="preserve">If the prospect of this presentation drives you crazy, remember you can set this up in a way in which you are not </w:t>
      </w:r>
      <w:r w:rsidR="00E46FC7">
        <w:t>t</w:t>
      </w:r>
      <w:r w:rsidR="005B64FF">
        <w:t>he star of the show</w:t>
      </w:r>
      <w:r w:rsidR="00D473B4">
        <w:t xml:space="preserve">. </w:t>
      </w:r>
      <w:r w:rsidR="00D473B4" w:rsidRPr="00D473B4">
        <w:rPr>
          <w:color w:val="FF0000"/>
        </w:rPr>
        <w:t>However, all members must equally contribute.</w:t>
      </w:r>
      <w:r w:rsidR="005B64FF" w:rsidRPr="00D473B4">
        <w:rPr>
          <w:color w:val="FF0000"/>
        </w:rPr>
        <w:t xml:space="preserve"> </w:t>
      </w:r>
    </w:p>
    <w:p w14:paraId="1FD76A11" w14:textId="295A4861" w:rsidR="009D2E88" w:rsidRPr="00B44EFD" w:rsidRDefault="009D2E88" w:rsidP="00E1330C">
      <w:pPr>
        <w:pStyle w:val="ListParagraph"/>
        <w:numPr>
          <w:ilvl w:val="2"/>
          <w:numId w:val="1"/>
        </w:numPr>
        <w:rPr>
          <w:b/>
        </w:rPr>
      </w:pPr>
      <w:r>
        <w:t xml:space="preserve">Use the entire 15 minutes, but </w:t>
      </w:r>
      <w:r w:rsidR="00E46FC7">
        <w:t xml:space="preserve">do not </w:t>
      </w:r>
      <w:r>
        <w:t xml:space="preserve">go over. These are dense concepts and you will really need to understand them in order to communicate the relevant information of all three cases fully in the allotted time. </w:t>
      </w:r>
    </w:p>
    <w:p w14:paraId="5A9C6A74" w14:textId="074C5AE2" w:rsidR="00E1330C" w:rsidRPr="00E1330C" w:rsidRDefault="00E1330C" w:rsidP="00E1330C">
      <w:pPr>
        <w:pStyle w:val="ListParagraph"/>
        <w:numPr>
          <w:ilvl w:val="2"/>
          <w:numId w:val="1"/>
        </w:numPr>
        <w:rPr>
          <w:b/>
        </w:rPr>
      </w:pPr>
      <w:r>
        <w:t xml:space="preserve">Above all, the presentations need to teach your classmates the material. If the presentation is all fun, and no information, that will be a big problem. So find a way to walk that line effectively. </w:t>
      </w:r>
    </w:p>
    <w:p w14:paraId="56380B0F" w14:textId="76BCA5C8" w:rsidR="00E53BD0" w:rsidRPr="00E53BD0" w:rsidRDefault="00E53BD0" w:rsidP="00E53BD0">
      <w:pPr>
        <w:pStyle w:val="ListParagraph"/>
        <w:numPr>
          <w:ilvl w:val="1"/>
          <w:numId w:val="1"/>
        </w:numPr>
        <w:rPr>
          <w:b/>
        </w:rPr>
      </w:pPr>
      <w:r>
        <w:t>Presentations will be graded by the following criteria:</w:t>
      </w:r>
    </w:p>
    <w:p w14:paraId="3F0D27CC" w14:textId="0EF53C24" w:rsidR="00E53BD0" w:rsidRPr="00993C51" w:rsidRDefault="0018314D" w:rsidP="00E53BD0">
      <w:pPr>
        <w:pStyle w:val="ListParagraph"/>
        <w:numPr>
          <w:ilvl w:val="2"/>
          <w:numId w:val="1"/>
        </w:numPr>
        <w:rPr>
          <w:b/>
        </w:rPr>
      </w:pPr>
      <w:r>
        <w:t xml:space="preserve">Information provided (the six bullet points above) </w:t>
      </w:r>
      <w:r w:rsidR="00993C51">
        <w:t>60%</w:t>
      </w:r>
    </w:p>
    <w:p w14:paraId="306E3508" w14:textId="58A033E4" w:rsidR="00993C51" w:rsidRPr="00993C51" w:rsidRDefault="00993C51" w:rsidP="00E53BD0">
      <w:pPr>
        <w:pStyle w:val="ListParagraph"/>
        <w:numPr>
          <w:ilvl w:val="2"/>
          <w:numId w:val="1"/>
        </w:numPr>
        <w:rPr>
          <w:b/>
        </w:rPr>
      </w:pPr>
      <w:r>
        <w:t>Creativity of</w:t>
      </w:r>
      <w:r w:rsidR="00E46FC7">
        <w:t xml:space="preserve"> the presentation – 25</w:t>
      </w:r>
      <w:r>
        <w:t>%</w:t>
      </w:r>
    </w:p>
    <w:p w14:paraId="70AC20F3" w14:textId="5D677A9F" w:rsidR="00993C51" w:rsidRPr="00993C51" w:rsidRDefault="00993C51" w:rsidP="00E53BD0">
      <w:pPr>
        <w:pStyle w:val="ListParagraph"/>
        <w:numPr>
          <w:ilvl w:val="2"/>
          <w:numId w:val="1"/>
        </w:numPr>
        <w:rPr>
          <w:b/>
        </w:rPr>
      </w:pPr>
      <w:r>
        <w:t>Preparation</w:t>
      </w:r>
      <w:r w:rsidR="009D2E88">
        <w:t>/polish</w:t>
      </w:r>
      <w:r>
        <w:t xml:space="preserve"> (i.e. </w:t>
      </w:r>
      <w:r w:rsidR="009D2E88">
        <w:t>it doesn’t sound as if you are</w:t>
      </w:r>
      <w:r>
        <w:t xml:space="preserve"> reading off sheets of paper, </w:t>
      </w:r>
      <w:r w:rsidR="009D2E88">
        <w:t xml:space="preserve">production quality, </w:t>
      </w:r>
      <w:r>
        <w:t>appearing as though you ha</w:t>
      </w:r>
      <w:r w:rsidR="00E46FC7">
        <w:t>ve your act together, etc.) – 15</w:t>
      </w:r>
      <w:r>
        <w:t>%</w:t>
      </w:r>
    </w:p>
    <w:p w14:paraId="18407D90" w14:textId="77777777" w:rsidR="003E232B" w:rsidRPr="003E232B" w:rsidRDefault="00993C51" w:rsidP="00E1330C">
      <w:pPr>
        <w:pStyle w:val="ListParagraph"/>
        <w:numPr>
          <w:ilvl w:val="1"/>
          <w:numId w:val="1"/>
        </w:numPr>
        <w:rPr>
          <w:b/>
        </w:rPr>
      </w:pPr>
      <w:r>
        <w:t>You only get one shot at the presentation, so it</w:t>
      </w:r>
      <w:r w:rsidR="00E1330C">
        <w:t xml:space="preserve"> needs to be good. This is NOT an easy “A.” </w:t>
      </w:r>
      <w:r>
        <w:t xml:space="preserve">If you do not fully understand the legal cases presented, it will show.  </w:t>
      </w:r>
    </w:p>
    <w:p w14:paraId="156C8083" w14:textId="77777777" w:rsidR="00A50B1C" w:rsidRDefault="00A50B1C" w:rsidP="00A50B1C">
      <w:pPr>
        <w:rPr>
          <w:b/>
        </w:rPr>
      </w:pPr>
    </w:p>
    <w:p w14:paraId="33DF9F33" w14:textId="6D6BC505" w:rsidR="00993C51" w:rsidRDefault="00993C51" w:rsidP="00EF5144">
      <w:pPr>
        <w:keepNext/>
        <w:rPr>
          <w:b/>
        </w:rPr>
      </w:pPr>
      <w:r>
        <w:rPr>
          <w:b/>
        </w:rPr>
        <w:t>Landmark Legal Cases:</w:t>
      </w:r>
    </w:p>
    <w:p w14:paraId="24EB2EB6" w14:textId="1071AEE8" w:rsidR="00993C51" w:rsidRPr="00255B00" w:rsidRDefault="00993C51" w:rsidP="00EF5144">
      <w:pPr>
        <w:pStyle w:val="ListParagraph"/>
        <w:keepNext/>
        <w:numPr>
          <w:ilvl w:val="0"/>
          <w:numId w:val="4"/>
        </w:numPr>
        <w:rPr>
          <w:b/>
        </w:rPr>
      </w:pPr>
      <w:r>
        <w:t>Right to receive psychiatric treatment</w:t>
      </w:r>
    </w:p>
    <w:p w14:paraId="39CA459E" w14:textId="634F2E47" w:rsidR="00255B00" w:rsidRPr="00B35235" w:rsidRDefault="00B35235" w:rsidP="00255B00">
      <w:pPr>
        <w:pStyle w:val="ListParagraph"/>
        <w:numPr>
          <w:ilvl w:val="1"/>
          <w:numId w:val="4"/>
        </w:numPr>
        <w:rPr>
          <w:b/>
        </w:rPr>
      </w:pPr>
      <w:r>
        <w:t>Rouse v. Cameron</w:t>
      </w:r>
    </w:p>
    <w:p w14:paraId="7D19D6B7" w14:textId="3247FDE6" w:rsidR="00B35235" w:rsidRPr="00B35235" w:rsidRDefault="00B35235" w:rsidP="00255B00">
      <w:pPr>
        <w:pStyle w:val="ListParagraph"/>
        <w:numPr>
          <w:ilvl w:val="1"/>
          <w:numId w:val="4"/>
        </w:numPr>
        <w:rPr>
          <w:b/>
        </w:rPr>
      </w:pPr>
      <w:r>
        <w:t>Wyatt v. Stickney</w:t>
      </w:r>
    </w:p>
    <w:p w14:paraId="6FAF471C" w14:textId="0EE43CCB" w:rsidR="00B35235" w:rsidRPr="00993C51" w:rsidRDefault="00B35235" w:rsidP="00255B00">
      <w:pPr>
        <w:pStyle w:val="ListParagraph"/>
        <w:numPr>
          <w:ilvl w:val="1"/>
          <w:numId w:val="4"/>
        </w:numPr>
        <w:rPr>
          <w:b/>
        </w:rPr>
      </w:pPr>
      <w:r>
        <w:t>Youngberg v. Romeo</w:t>
      </w:r>
    </w:p>
    <w:p w14:paraId="2142883F" w14:textId="32CC1A7D" w:rsidR="00993C51" w:rsidRPr="00B35235" w:rsidRDefault="00993C51" w:rsidP="00993C51">
      <w:pPr>
        <w:pStyle w:val="ListParagraph"/>
        <w:numPr>
          <w:ilvl w:val="0"/>
          <w:numId w:val="4"/>
        </w:numPr>
        <w:rPr>
          <w:b/>
        </w:rPr>
      </w:pPr>
      <w:r>
        <w:t>Right to refuse psychiatric treatment</w:t>
      </w:r>
    </w:p>
    <w:p w14:paraId="64FD0239" w14:textId="20B49576" w:rsidR="00B35235" w:rsidRPr="00B35235" w:rsidRDefault="00B35235" w:rsidP="00B35235">
      <w:pPr>
        <w:pStyle w:val="ListParagraph"/>
        <w:numPr>
          <w:ilvl w:val="1"/>
          <w:numId w:val="4"/>
        </w:numPr>
        <w:rPr>
          <w:b/>
        </w:rPr>
      </w:pPr>
      <w:r>
        <w:t>Application of the President and Directors of Georgetown College Incorporated</w:t>
      </w:r>
    </w:p>
    <w:p w14:paraId="3CCB5F35" w14:textId="273C61CF" w:rsidR="00B35235" w:rsidRPr="00B35235" w:rsidRDefault="00B35235" w:rsidP="00B35235">
      <w:pPr>
        <w:pStyle w:val="ListParagraph"/>
        <w:numPr>
          <w:ilvl w:val="1"/>
          <w:numId w:val="4"/>
        </w:numPr>
        <w:rPr>
          <w:b/>
        </w:rPr>
      </w:pPr>
      <w:proofErr w:type="spellStart"/>
      <w:r>
        <w:t>Rennie</w:t>
      </w:r>
      <w:proofErr w:type="spellEnd"/>
      <w:r>
        <w:t xml:space="preserve"> v. Klein</w:t>
      </w:r>
    </w:p>
    <w:p w14:paraId="4AD6A31D" w14:textId="5281069C" w:rsidR="00B35235" w:rsidRPr="00901C20" w:rsidRDefault="00B35235" w:rsidP="00B35235">
      <w:pPr>
        <w:pStyle w:val="ListParagraph"/>
        <w:numPr>
          <w:ilvl w:val="1"/>
          <w:numId w:val="4"/>
        </w:numPr>
        <w:rPr>
          <w:b/>
        </w:rPr>
      </w:pPr>
      <w:r>
        <w:t>Sell v. United States</w:t>
      </w:r>
    </w:p>
    <w:p w14:paraId="332A4A00" w14:textId="77777777" w:rsidR="00901C20" w:rsidRPr="00901C20" w:rsidRDefault="00901C20" w:rsidP="00901C20">
      <w:pPr>
        <w:rPr>
          <w:b/>
        </w:rPr>
      </w:pPr>
      <w:bookmarkStart w:id="0" w:name="_GoBack"/>
      <w:bookmarkEnd w:id="0"/>
    </w:p>
    <w:p w14:paraId="744FC1D6" w14:textId="1E4AE679" w:rsidR="00993C51" w:rsidRPr="00B35235" w:rsidRDefault="00993C51" w:rsidP="00993C51">
      <w:pPr>
        <w:pStyle w:val="ListParagraph"/>
        <w:numPr>
          <w:ilvl w:val="0"/>
          <w:numId w:val="4"/>
        </w:numPr>
        <w:rPr>
          <w:b/>
        </w:rPr>
      </w:pPr>
      <w:r>
        <w:lastRenderedPageBreak/>
        <w:t>Informed consent</w:t>
      </w:r>
    </w:p>
    <w:p w14:paraId="3AE7624B" w14:textId="3596FDCE" w:rsidR="00B35235" w:rsidRPr="00B35235" w:rsidRDefault="00B35235" w:rsidP="00B35235">
      <w:pPr>
        <w:pStyle w:val="ListParagraph"/>
        <w:numPr>
          <w:ilvl w:val="1"/>
          <w:numId w:val="4"/>
        </w:numPr>
        <w:rPr>
          <w:b/>
        </w:rPr>
      </w:pPr>
      <w:proofErr w:type="spellStart"/>
      <w:r>
        <w:t>Natanson</w:t>
      </w:r>
      <w:proofErr w:type="spellEnd"/>
      <w:r>
        <w:t xml:space="preserve"> v. Kline</w:t>
      </w:r>
    </w:p>
    <w:p w14:paraId="59B2A5FF" w14:textId="7C939D53" w:rsidR="00B35235" w:rsidRPr="00B35235" w:rsidRDefault="00B35235" w:rsidP="00B35235">
      <w:pPr>
        <w:pStyle w:val="ListParagraph"/>
        <w:numPr>
          <w:ilvl w:val="1"/>
          <w:numId w:val="4"/>
        </w:numPr>
        <w:rPr>
          <w:b/>
        </w:rPr>
      </w:pPr>
      <w:r>
        <w:t>Canterbury v. Spence</w:t>
      </w:r>
    </w:p>
    <w:p w14:paraId="46078305" w14:textId="39AB6038" w:rsidR="00B35235" w:rsidRPr="00993C51" w:rsidRDefault="00B35235" w:rsidP="00B35235">
      <w:pPr>
        <w:pStyle w:val="ListParagraph"/>
        <w:numPr>
          <w:ilvl w:val="1"/>
          <w:numId w:val="4"/>
        </w:numPr>
        <w:rPr>
          <w:b/>
        </w:rPr>
      </w:pPr>
      <w:proofErr w:type="spellStart"/>
      <w:r>
        <w:t>Kaimowitz</w:t>
      </w:r>
      <w:proofErr w:type="spellEnd"/>
      <w:r>
        <w:t xml:space="preserve"> v. Michigan DMH</w:t>
      </w:r>
    </w:p>
    <w:p w14:paraId="5B210F0A" w14:textId="3C3CF4F0" w:rsidR="00993C51" w:rsidRPr="00B35235" w:rsidRDefault="00993C51" w:rsidP="00993C51">
      <w:pPr>
        <w:pStyle w:val="ListParagraph"/>
        <w:numPr>
          <w:ilvl w:val="0"/>
          <w:numId w:val="4"/>
        </w:numPr>
        <w:rPr>
          <w:b/>
        </w:rPr>
      </w:pPr>
      <w:r>
        <w:t>Domestic Violence/Stalking</w:t>
      </w:r>
    </w:p>
    <w:p w14:paraId="7E971C88" w14:textId="5FBDA770" w:rsidR="00B35235" w:rsidRPr="00E37A65" w:rsidRDefault="00E37A65" w:rsidP="00B35235">
      <w:pPr>
        <w:pStyle w:val="ListParagraph"/>
        <w:numPr>
          <w:ilvl w:val="1"/>
          <w:numId w:val="4"/>
        </w:numPr>
        <w:rPr>
          <w:b/>
        </w:rPr>
      </w:pPr>
      <w:r>
        <w:t>Baker v. City of New York</w:t>
      </w:r>
    </w:p>
    <w:p w14:paraId="4395AA93" w14:textId="23E7A86F" w:rsidR="00E37A65" w:rsidRPr="00E37A65" w:rsidRDefault="00E37A65" w:rsidP="00B35235">
      <w:pPr>
        <w:pStyle w:val="ListParagraph"/>
        <w:numPr>
          <w:ilvl w:val="1"/>
          <w:numId w:val="4"/>
        </w:numPr>
        <w:rPr>
          <w:b/>
        </w:rPr>
      </w:pPr>
      <w:r>
        <w:t>Thurman v. City of Torrington</w:t>
      </w:r>
    </w:p>
    <w:p w14:paraId="09CD4BF5" w14:textId="324C8730" w:rsidR="00E37A65" w:rsidRPr="00993C51" w:rsidRDefault="004F3DB9" w:rsidP="00B35235">
      <w:pPr>
        <w:pStyle w:val="ListParagraph"/>
        <w:numPr>
          <w:ilvl w:val="1"/>
          <w:numId w:val="4"/>
        </w:numPr>
        <w:rPr>
          <w:b/>
        </w:rPr>
      </w:pPr>
      <w:r>
        <w:t xml:space="preserve">United States of America v. </w:t>
      </w:r>
      <w:proofErr w:type="spellStart"/>
      <w:r>
        <w:t>Matusiewicz</w:t>
      </w:r>
      <w:proofErr w:type="spellEnd"/>
    </w:p>
    <w:p w14:paraId="3A7882C1" w14:textId="134DD987" w:rsidR="00993C51" w:rsidRPr="004F3DB9" w:rsidRDefault="00993C51" w:rsidP="00993C51">
      <w:pPr>
        <w:pStyle w:val="ListParagraph"/>
        <w:numPr>
          <w:ilvl w:val="0"/>
          <w:numId w:val="4"/>
        </w:numPr>
        <w:rPr>
          <w:b/>
        </w:rPr>
      </w:pPr>
      <w:r>
        <w:t>Discrimination law</w:t>
      </w:r>
    </w:p>
    <w:p w14:paraId="3CEB0318" w14:textId="756A919B" w:rsidR="004F3DB9" w:rsidRPr="004F3DB9" w:rsidRDefault="004F3DB9" w:rsidP="004F3DB9">
      <w:pPr>
        <w:pStyle w:val="ListParagraph"/>
        <w:numPr>
          <w:ilvl w:val="1"/>
          <w:numId w:val="4"/>
        </w:numPr>
        <w:rPr>
          <w:b/>
        </w:rPr>
      </w:pPr>
      <w:r>
        <w:t>Brown v. Board of Education</w:t>
      </w:r>
    </w:p>
    <w:p w14:paraId="1EE29493" w14:textId="1378E2D6" w:rsidR="004F3DB9" w:rsidRPr="005A3304" w:rsidRDefault="005A3304" w:rsidP="004F3DB9">
      <w:pPr>
        <w:pStyle w:val="ListParagraph"/>
        <w:numPr>
          <w:ilvl w:val="1"/>
          <w:numId w:val="4"/>
        </w:numPr>
        <w:rPr>
          <w:b/>
        </w:rPr>
      </w:pPr>
      <w:r>
        <w:t>Loving v. Virginia</w:t>
      </w:r>
    </w:p>
    <w:p w14:paraId="57EBFDEA" w14:textId="057D4453" w:rsidR="005A3304" w:rsidRPr="00993C51" w:rsidRDefault="0083107D" w:rsidP="004F3DB9">
      <w:pPr>
        <w:pStyle w:val="ListParagraph"/>
        <w:numPr>
          <w:ilvl w:val="1"/>
          <w:numId w:val="4"/>
        </w:numPr>
        <w:rPr>
          <w:b/>
        </w:rPr>
      </w:pPr>
      <w:r>
        <w:t>Regents of the University of California v. Bakke</w:t>
      </w:r>
    </w:p>
    <w:p w14:paraId="098D7854" w14:textId="6340C5A8" w:rsidR="00993C51" w:rsidRPr="0083107D" w:rsidRDefault="00993C51" w:rsidP="00993C51">
      <w:pPr>
        <w:pStyle w:val="ListParagraph"/>
        <w:numPr>
          <w:ilvl w:val="0"/>
          <w:numId w:val="4"/>
        </w:numPr>
        <w:rPr>
          <w:b/>
        </w:rPr>
      </w:pPr>
      <w:r>
        <w:t>Duty to protect</w:t>
      </w:r>
    </w:p>
    <w:p w14:paraId="31B2E916" w14:textId="0BC8B642" w:rsidR="0083107D" w:rsidRPr="0083107D" w:rsidRDefault="0083107D" w:rsidP="0083107D">
      <w:pPr>
        <w:pStyle w:val="ListParagraph"/>
        <w:numPr>
          <w:ilvl w:val="1"/>
          <w:numId w:val="4"/>
        </w:numPr>
        <w:rPr>
          <w:b/>
        </w:rPr>
      </w:pPr>
      <w:proofErr w:type="spellStart"/>
      <w:r>
        <w:t>Tarasoff</w:t>
      </w:r>
      <w:proofErr w:type="spellEnd"/>
      <w:r>
        <w:t xml:space="preserve"> v. Regents of University of California</w:t>
      </w:r>
    </w:p>
    <w:p w14:paraId="0D1C251E" w14:textId="08EAEFB3" w:rsidR="0083107D" w:rsidRPr="0083107D" w:rsidRDefault="0083107D" w:rsidP="0083107D">
      <w:pPr>
        <w:pStyle w:val="ListParagraph"/>
        <w:numPr>
          <w:ilvl w:val="1"/>
          <w:numId w:val="4"/>
        </w:numPr>
        <w:rPr>
          <w:b/>
        </w:rPr>
      </w:pPr>
      <w:proofErr w:type="spellStart"/>
      <w:r>
        <w:t>Jablonski</w:t>
      </w:r>
      <w:proofErr w:type="spellEnd"/>
      <w:r>
        <w:t xml:space="preserve"> v. United States</w:t>
      </w:r>
    </w:p>
    <w:p w14:paraId="2E04CAF5" w14:textId="2F3E6CE7" w:rsidR="0083107D" w:rsidRPr="00993C51" w:rsidRDefault="00FE6075" w:rsidP="0083107D">
      <w:pPr>
        <w:pStyle w:val="ListParagraph"/>
        <w:numPr>
          <w:ilvl w:val="1"/>
          <w:numId w:val="4"/>
        </w:numPr>
        <w:rPr>
          <w:b/>
        </w:rPr>
      </w:pPr>
      <w:r>
        <w:t>Naidu v. Laird</w:t>
      </w:r>
    </w:p>
    <w:p w14:paraId="2C9ECD90" w14:textId="5A97F05E" w:rsidR="00993C51" w:rsidRPr="00FE6075" w:rsidRDefault="00993C51" w:rsidP="00993C51">
      <w:pPr>
        <w:pStyle w:val="ListParagraph"/>
        <w:numPr>
          <w:ilvl w:val="0"/>
          <w:numId w:val="4"/>
        </w:numPr>
        <w:rPr>
          <w:b/>
        </w:rPr>
      </w:pPr>
      <w:r>
        <w:t>Confidentiality</w:t>
      </w:r>
    </w:p>
    <w:p w14:paraId="08E4B8DB" w14:textId="5C8E0AC2" w:rsidR="00FE6075" w:rsidRPr="00FE6075" w:rsidRDefault="00FE6075" w:rsidP="00FE6075">
      <w:pPr>
        <w:pStyle w:val="ListParagraph"/>
        <w:numPr>
          <w:ilvl w:val="1"/>
          <w:numId w:val="4"/>
        </w:numPr>
        <w:rPr>
          <w:b/>
        </w:rPr>
      </w:pPr>
      <w:r>
        <w:t xml:space="preserve">In re </w:t>
      </w:r>
      <w:proofErr w:type="spellStart"/>
      <w:r>
        <w:t>Lifschutz</w:t>
      </w:r>
      <w:proofErr w:type="spellEnd"/>
    </w:p>
    <w:p w14:paraId="4994625B" w14:textId="3357532C" w:rsidR="00FE6075" w:rsidRPr="00FE6075" w:rsidRDefault="00FE6075" w:rsidP="00FE6075">
      <w:pPr>
        <w:pStyle w:val="ListParagraph"/>
        <w:numPr>
          <w:ilvl w:val="1"/>
          <w:numId w:val="4"/>
        </w:numPr>
        <w:rPr>
          <w:b/>
        </w:rPr>
      </w:pPr>
      <w:r>
        <w:t>Doe v. Roe</w:t>
      </w:r>
    </w:p>
    <w:p w14:paraId="503F9C2D" w14:textId="381E9D3F" w:rsidR="00FE6075" w:rsidRPr="00993C51" w:rsidRDefault="00FE6075" w:rsidP="00FE6075">
      <w:pPr>
        <w:pStyle w:val="ListParagraph"/>
        <w:numPr>
          <w:ilvl w:val="1"/>
          <w:numId w:val="4"/>
        </w:numPr>
        <w:rPr>
          <w:b/>
        </w:rPr>
      </w:pPr>
      <w:r>
        <w:t>Jaffe v. Redmond</w:t>
      </w:r>
    </w:p>
    <w:p w14:paraId="46EBAEA6" w14:textId="2B53226B" w:rsidR="00993C51" w:rsidRPr="00FE6075" w:rsidRDefault="00255B00" w:rsidP="00993C51">
      <w:pPr>
        <w:pStyle w:val="ListParagraph"/>
        <w:numPr>
          <w:ilvl w:val="0"/>
          <w:numId w:val="4"/>
        </w:numPr>
        <w:rPr>
          <w:b/>
        </w:rPr>
      </w:pPr>
      <w:r>
        <w:t>Prisoner’s rights</w:t>
      </w:r>
    </w:p>
    <w:p w14:paraId="098340B3" w14:textId="50CC9C20" w:rsidR="00FE6075" w:rsidRPr="00FE6075" w:rsidRDefault="00FE6075" w:rsidP="00FE6075">
      <w:pPr>
        <w:pStyle w:val="ListParagraph"/>
        <w:numPr>
          <w:ilvl w:val="1"/>
          <w:numId w:val="4"/>
        </w:numPr>
        <w:rPr>
          <w:b/>
        </w:rPr>
      </w:pPr>
      <w:proofErr w:type="spellStart"/>
      <w:r>
        <w:t>Baxstrom</w:t>
      </w:r>
      <w:proofErr w:type="spellEnd"/>
      <w:r>
        <w:t xml:space="preserve"> v. </w:t>
      </w:r>
      <w:proofErr w:type="spellStart"/>
      <w:r>
        <w:t>Herold</w:t>
      </w:r>
      <w:proofErr w:type="spellEnd"/>
    </w:p>
    <w:p w14:paraId="6C493D96" w14:textId="7567766A" w:rsidR="00FE6075" w:rsidRPr="00FE6075" w:rsidRDefault="00FE6075" w:rsidP="00FE6075">
      <w:pPr>
        <w:pStyle w:val="ListParagraph"/>
        <w:numPr>
          <w:ilvl w:val="1"/>
          <w:numId w:val="4"/>
        </w:numPr>
        <w:rPr>
          <w:b/>
        </w:rPr>
      </w:pPr>
      <w:r>
        <w:t>Estelle v. Gamble</w:t>
      </w:r>
    </w:p>
    <w:p w14:paraId="548E628C" w14:textId="1D36AD62" w:rsidR="00FE6075" w:rsidRPr="00255B00" w:rsidRDefault="00FE6075" w:rsidP="00FE6075">
      <w:pPr>
        <w:pStyle w:val="ListParagraph"/>
        <w:numPr>
          <w:ilvl w:val="1"/>
          <w:numId w:val="4"/>
        </w:numPr>
        <w:rPr>
          <w:b/>
        </w:rPr>
      </w:pPr>
      <w:r>
        <w:t>Farmer v. Brennan</w:t>
      </w:r>
    </w:p>
    <w:p w14:paraId="199CB186" w14:textId="0035E7EF" w:rsidR="00255B00" w:rsidRPr="00FE6075" w:rsidRDefault="00255B00" w:rsidP="00993C51">
      <w:pPr>
        <w:pStyle w:val="ListParagraph"/>
        <w:numPr>
          <w:ilvl w:val="0"/>
          <w:numId w:val="4"/>
        </w:numPr>
        <w:rPr>
          <w:b/>
        </w:rPr>
      </w:pPr>
      <w:r>
        <w:t>Civil commitment</w:t>
      </w:r>
    </w:p>
    <w:p w14:paraId="0B55B918" w14:textId="13BD9ABC" w:rsidR="00FE6075" w:rsidRPr="00FE6075" w:rsidRDefault="00FE6075" w:rsidP="00FE6075">
      <w:pPr>
        <w:pStyle w:val="ListParagraph"/>
        <w:numPr>
          <w:ilvl w:val="1"/>
          <w:numId w:val="4"/>
        </w:numPr>
        <w:rPr>
          <w:b/>
        </w:rPr>
      </w:pPr>
      <w:r>
        <w:t>Lake v. Cameron</w:t>
      </w:r>
    </w:p>
    <w:p w14:paraId="72AA8BAF" w14:textId="6A686DB4" w:rsidR="00FE6075" w:rsidRPr="00FE6075" w:rsidRDefault="00FE6075" w:rsidP="00FE6075">
      <w:pPr>
        <w:pStyle w:val="ListParagraph"/>
        <w:numPr>
          <w:ilvl w:val="1"/>
          <w:numId w:val="4"/>
        </w:numPr>
        <w:rPr>
          <w:b/>
        </w:rPr>
      </w:pPr>
      <w:proofErr w:type="spellStart"/>
      <w:r>
        <w:t>Fasulo</w:t>
      </w:r>
      <w:proofErr w:type="spellEnd"/>
      <w:r>
        <w:t xml:space="preserve"> v. </w:t>
      </w:r>
      <w:proofErr w:type="spellStart"/>
      <w:r>
        <w:t>Arafeh</w:t>
      </w:r>
      <w:proofErr w:type="spellEnd"/>
    </w:p>
    <w:p w14:paraId="6BE5CFF9" w14:textId="4345821C" w:rsidR="00FE6075" w:rsidRPr="00255B00" w:rsidRDefault="00FE6075" w:rsidP="00FE6075">
      <w:pPr>
        <w:pStyle w:val="ListParagraph"/>
        <w:numPr>
          <w:ilvl w:val="1"/>
          <w:numId w:val="4"/>
        </w:numPr>
        <w:rPr>
          <w:b/>
        </w:rPr>
      </w:pPr>
      <w:proofErr w:type="spellStart"/>
      <w:r>
        <w:t>Addington</w:t>
      </w:r>
      <w:proofErr w:type="spellEnd"/>
      <w:r>
        <w:t xml:space="preserve"> v. Texas</w:t>
      </w:r>
    </w:p>
    <w:p w14:paraId="2F5C3A50" w14:textId="7AE094AA" w:rsidR="00255B00" w:rsidRPr="00FE6075" w:rsidRDefault="00255B00" w:rsidP="00993C51">
      <w:pPr>
        <w:pStyle w:val="ListParagraph"/>
        <w:numPr>
          <w:ilvl w:val="0"/>
          <w:numId w:val="4"/>
        </w:numPr>
        <w:rPr>
          <w:b/>
        </w:rPr>
      </w:pPr>
      <w:r>
        <w:t>Diminished capacity</w:t>
      </w:r>
    </w:p>
    <w:p w14:paraId="5C9D3F57" w14:textId="1EC2EBF6" w:rsidR="00FE6075" w:rsidRPr="00FE6075" w:rsidRDefault="00FE6075" w:rsidP="00FE6075">
      <w:pPr>
        <w:pStyle w:val="ListParagraph"/>
        <w:numPr>
          <w:ilvl w:val="1"/>
          <w:numId w:val="4"/>
        </w:numPr>
        <w:rPr>
          <w:b/>
        </w:rPr>
      </w:pPr>
      <w:r>
        <w:t>People v. Patterson</w:t>
      </w:r>
    </w:p>
    <w:p w14:paraId="1793DE46" w14:textId="3FDACC4F" w:rsidR="00FE6075" w:rsidRPr="00FE6075" w:rsidRDefault="00FE6075" w:rsidP="00FE6075">
      <w:pPr>
        <w:pStyle w:val="ListParagraph"/>
        <w:numPr>
          <w:ilvl w:val="1"/>
          <w:numId w:val="4"/>
        </w:numPr>
        <w:rPr>
          <w:b/>
        </w:rPr>
      </w:pPr>
      <w:proofErr w:type="spellStart"/>
      <w:r>
        <w:t>Ibn-Tamas</w:t>
      </w:r>
      <w:proofErr w:type="spellEnd"/>
      <w:r>
        <w:t xml:space="preserve"> v. United States</w:t>
      </w:r>
    </w:p>
    <w:p w14:paraId="36E30F9D" w14:textId="47DCB71C" w:rsidR="00FE6075" w:rsidRPr="00255B00" w:rsidRDefault="00FE6075" w:rsidP="00FE6075">
      <w:pPr>
        <w:pStyle w:val="ListParagraph"/>
        <w:numPr>
          <w:ilvl w:val="1"/>
          <w:numId w:val="4"/>
        </w:numPr>
        <w:rPr>
          <w:b/>
        </w:rPr>
      </w:pPr>
      <w:r>
        <w:t xml:space="preserve">Montana v. </w:t>
      </w:r>
      <w:proofErr w:type="spellStart"/>
      <w:r>
        <w:t>Engelhoff</w:t>
      </w:r>
      <w:proofErr w:type="spellEnd"/>
    </w:p>
    <w:p w14:paraId="2F0F5946" w14:textId="61695BBC" w:rsidR="00255B00" w:rsidRPr="00FE6075" w:rsidRDefault="00255B00" w:rsidP="00993C51">
      <w:pPr>
        <w:pStyle w:val="ListParagraph"/>
        <w:numPr>
          <w:ilvl w:val="0"/>
          <w:numId w:val="4"/>
        </w:numPr>
        <w:rPr>
          <w:b/>
        </w:rPr>
      </w:pPr>
      <w:r>
        <w:t>Psychology and the death penalty</w:t>
      </w:r>
    </w:p>
    <w:p w14:paraId="796980CA" w14:textId="1BC57062" w:rsidR="00FE6075" w:rsidRPr="00FE6075" w:rsidRDefault="00FE6075" w:rsidP="00FE6075">
      <w:pPr>
        <w:pStyle w:val="ListParagraph"/>
        <w:numPr>
          <w:ilvl w:val="1"/>
          <w:numId w:val="4"/>
        </w:numPr>
        <w:rPr>
          <w:b/>
        </w:rPr>
      </w:pPr>
      <w:r>
        <w:t>Estelle V. Smith</w:t>
      </w:r>
    </w:p>
    <w:p w14:paraId="5F7EBA7F" w14:textId="26CE536A" w:rsidR="00FE6075" w:rsidRPr="00FE6075" w:rsidRDefault="00FE6075" w:rsidP="00FE6075">
      <w:pPr>
        <w:pStyle w:val="ListParagraph"/>
        <w:numPr>
          <w:ilvl w:val="1"/>
          <w:numId w:val="4"/>
        </w:numPr>
        <w:rPr>
          <w:b/>
        </w:rPr>
      </w:pPr>
      <w:r>
        <w:t>Barefoot v. Estelle</w:t>
      </w:r>
    </w:p>
    <w:p w14:paraId="007515B4" w14:textId="5462C5C0" w:rsidR="00FE6075" w:rsidRPr="00255B00" w:rsidRDefault="00FE6075" w:rsidP="00FE6075">
      <w:pPr>
        <w:pStyle w:val="ListParagraph"/>
        <w:numPr>
          <w:ilvl w:val="1"/>
          <w:numId w:val="4"/>
        </w:numPr>
        <w:rPr>
          <w:b/>
        </w:rPr>
      </w:pPr>
      <w:r>
        <w:t>Atkins v. Virginia</w:t>
      </w:r>
    </w:p>
    <w:p w14:paraId="14B43BDD" w14:textId="21F11BF5" w:rsidR="00255B00" w:rsidRPr="00FE6075" w:rsidRDefault="00255B00" w:rsidP="00993C51">
      <w:pPr>
        <w:pStyle w:val="ListParagraph"/>
        <w:numPr>
          <w:ilvl w:val="0"/>
          <w:numId w:val="4"/>
        </w:numPr>
        <w:rPr>
          <w:b/>
        </w:rPr>
      </w:pPr>
      <w:r>
        <w:t>Sexual harassment</w:t>
      </w:r>
    </w:p>
    <w:p w14:paraId="55A6393B" w14:textId="282CC4BC" w:rsidR="00FE6075" w:rsidRPr="00FE6075" w:rsidRDefault="00FE6075" w:rsidP="00FE6075">
      <w:pPr>
        <w:pStyle w:val="ListParagraph"/>
        <w:numPr>
          <w:ilvl w:val="1"/>
          <w:numId w:val="4"/>
        </w:numPr>
        <w:rPr>
          <w:b/>
        </w:rPr>
      </w:pPr>
      <w:r>
        <w:t>Meritor Savings Bank FSB v. Vinson</w:t>
      </w:r>
    </w:p>
    <w:p w14:paraId="64EE61DA" w14:textId="5FD76F01" w:rsidR="00FE6075" w:rsidRPr="00FE6075" w:rsidRDefault="00FE6075" w:rsidP="00FE6075">
      <w:pPr>
        <w:pStyle w:val="ListParagraph"/>
        <w:numPr>
          <w:ilvl w:val="1"/>
          <w:numId w:val="4"/>
        </w:numPr>
        <w:rPr>
          <w:b/>
        </w:rPr>
      </w:pPr>
      <w:r>
        <w:t>Harris v. Forklift Systems Inc.</w:t>
      </w:r>
    </w:p>
    <w:p w14:paraId="58842049" w14:textId="7B2EA053" w:rsidR="00FE6075" w:rsidRPr="00FE6075" w:rsidRDefault="00FE6075" w:rsidP="00FE6075">
      <w:pPr>
        <w:pStyle w:val="ListParagraph"/>
        <w:numPr>
          <w:ilvl w:val="1"/>
          <w:numId w:val="4"/>
        </w:numPr>
        <w:rPr>
          <w:b/>
        </w:rPr>
      </w:pPr>
      <w:proofErr w:type="spellStart"/>
      <w:r>
        <w:t>Oncale</w:t>
      </w:r>
      <w:proofErr w:type="spellEnd"/>
      <w:r>
        <w:t xml:space="preserve"> v. Sundowner Offshore Services Inc. </w:t>
      </w:r>
    </w:p>
    <w:p w14:paraId="66CA5513" w14:textId="77777777" w:rsidR="00FE6075" w:rsidRPr="00FE6075" w:rsidRDefault="00FE6075" w:rsidP="00FE6075">
      <w:pPr>
        <w:rPr>
          <w:b/>
        </w:rPr>
      </w:pPr>
    </w:p>
    <w:p w14:paraId="7E8AD151" w14:textId="77777777" w:rsidR="00A50B1C" w:rsidRPr="00AA1E5D" w:rsidRDefault="00A50B1C" w:rsidP="00A50B1C">
      <w:pPr>
        <w:rPr>
          <w:color w:val="000000"/>
        </w:rPr>
      </w:pPr>
      <w:r w:rsidRPr="00AA1E5D">
        <w:rPr>
          <w:b/>
        </w:rPr>
        <w:t xml:space="preserve">Late Work Policy: </w:t>
      </w:r>
      <w:r w:rsidRPr="00AA1E5D">
        <w:rPr>
          <w:color w:val="000000"/>
        </w:rPr>
        <w:t xml:space="preserve">In-class assignments cannot be accepted late (i.e. will receive a zero). These assignments will not necessarily be announced prior to their occurrence. All other late work will be penalized at 5 percent per day. If an assignment is worth 100 points, and is 5 days late, 25 points will be automatically </w:t>
      </w:r>
      <w:r w:rsidRPr="00AA1E5D">
        <w:rPr>
          <w:color w:val="000000"/>
        </w:rPr>
        <w:lastRenderedPageBreak/>
        <w:t xml:space="preserve">deducted and grading will start at 75. </w:t>
      </w:r>
      <w:r w:rsidRPr="00E46FC7">
        <w:rPr>
          <w:color w:val="000000"/>
          <w:u w:val="single"/>
        </w:rPr>
        <w:t>If there is a legitimate emergency, non-penalty extensions will be considered.</w:t>
      </w:r>
    </w:p>
    <w:p w14:paraId="321CC120" w14:textId="77777777" w:rsidR="00F564D3" w:rsidRPr="00AA1E5D" w:rsidRDefault="00F564D3" w:rsidP="00A50B1C">
      <w:pPr>
        <w:rPr>
          <w:color w:val="000000"/>
        </w:rPr>
      </w:pPr>
    </w:p>
    <w:p w14:paraId="1429C8D6" w14:textId="5D1D7376" w:rsidR="00F564D3" w:rsidRPr="00AA1E5D" w:rsidRDefault="00F564D3" w:rsidP="00A50B1C">
      <w:pPr>
        <w:rPr>
          <w:color w:val="000000"/>
        </w:rPr>
      </w:pPr>
      <w:r w:rsidRPr="00AA1E5D">
        <w:rPr>
          <w:b/>
          <w:color w:val="000000"/>
        </w:rPr>
        <w:t xml:space="preserve">Make-up Policy: </w:t>
      </w:r>
      <w:r w:rsidRPr="00AA1E5D">
        <w:rPr>
          <w:color w:val="000000"/>
        </w:rPr>
        <w:t>Make-up exams will only be administered in special circumstances. Prior approval should be obtained if circumstances allow. Please let me know as soon as possible if you are unable to take an exam at the scheduled time.</w:t>
      </w:r>
    </w:p>
    <w:p w14:paraId="4DE36702" w14:textId="77777777" w:rsidR="00F564D3" w:rsidRPr="00AA1E5D" w:rsidRDefault="00F564D3" w:rsidP="00A50B1C">
      <w:pPr>
        <w:rPr>
          <w:color w:val="000000"/>
        </w:rPr>
      </w:pPr>
    </w:p>
    <w:p w14:paraId="27F39C35" w14:textId="3B347E8D" w:rsidR="00F564D3" w:rsidRPr="00AA1E5D" w:rsidRDefault="00F564D3" w:rsidP="00A50B1C">
      <w:pPr>
        <w:rPr>
          <w:color w:val="000000"/>
        </w:rPr>
      </w:pPr>
      <w:r w:rsidRPr="00AA1E5D">
        <w:rPr>
          <w:b/>
          <w:color w:val="000000"/>
        </w:rPr>
        <w:t xml:space="preserve">Academic Integrity: </w:t>
      </w:r>
      <w:r w:rsidRPr="00AA1E5D">
        <w:rPr>
          <w:color w:val="000000"/>
        </w:rPr>
        <w:t>GMU seeks to foster a spirit of academic honesty and integrity. This is as important to your professional development as the knowledge you gain in your course work. Violations of academic integrity includes: cheating on exams or homework assignments (e.g. copying the work of others), passing off someone else's ideas as your own (plagiarism), and engaging in dishonesty of any kind with respect to your classroom participation and assignments. Failure to uphold these standards will result in immediate consequences (i.e. not a warning) commensurate with the violation, which may include a failing grade on the assignment and/or referral to the appropriate University resources.</w:t>
      </w:r>
    </w:p>
    <w:p w14:paraId="67E7B286" w14:textId="77777777" w:rsidR="00F564D3" w:rsidRPr="00AA1E5D" w:rsidRDefault="00F564D3" w:rsidP="00A50B1C">
      <w:pPr>
        <w:rPr>
          <w:color w:val="000000"/>
        </w:rPr>
      </w:pPr>
    </w:p>
    <w:p w14:paraId="3EB8AD93" w14:textId="063EA6D3" w:rsidR="00F564D3" w:rsidRPr="00AA1E5D" w:rsidRDefault="00F564D3" w:rsidP="00A50B1C">
      <w:pPr>
        <w:rPr>
          <w:color w:val="000000"/>
        </w:rPr>
      </w:pPr>
      <w:r w:rsidRPr="00AA1E5D">
        <w:rPr>
          <w:b/>
          <w:color w:val="000000"/>
        </w:rPr>
        <w:t xml:space="preserve">Plagiarism: </w:t>
      </w:r>
      <w:r w:rsidRPr="00AA1E5D">
        <w:rPr>
          <w:color w:val="000000"/>
        </w:rPr>
        <w:t xml:space="preserve">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w:t>
      </w:r>
      <w:proofErr w:type="gramStart"/>
      <w:r w:rsidRPr="00AA1E5D">
        <w:rPr>
          <w:color w:val="000000"/>
        </w:rPr>
        <w:t>other's</w:t>
      </w:r>
      <w:proofErr w:type="gramEnd"/>
      <w:r w:rsidRPr="00AA1E5D">
        <w:rPr>
          <w:color w:val="000000"/>
        </w:rPr>
        <w:t xml:space="preserve"> or actual language - must be cited. This policy includes the use of materials from the World Wide Web. With respect to plagiarism, it is always best to err on the side of caution. If you are caught plagiarizing material, the assignmen</w:t>
      </w:r>
      <w:r w:rsidR="00AA1E5D" w:rsidRPr="00AA1E5D">
        <w:rPr>
          <w:color w:val="000000"/>
        </w:rPr>
        <w:t xml:space="preserve">t will receive a failing grade </w:t>
      </w:r>
      <w:r w:rsidRPr="00AA1E5D">
        <w:rPr>
          <w:color w:val="000000"/>
        </w:rPr>
        <w:t>and you will not have the opportunity to re-submit the assignment. Additionally, depending on the severity of the violation, you may be referred to the appropriate University resources.</w:t>
      </w:r>
    </w:p>
    <w:p w14:paraId="33A0FD5D" w14:textId="77777777" w:rsidR="00F564D3" w:rsidRPr="00AA1E5D" w:rsidRDefault="00F564D3" w:rsidP="00A50B1C">
      <w:pPr>
        <w:rPr>
          <w:color w:val="000000"/>
        </w:rPr>
      </w:pPr>
    </w:p>
    <w:p w14:paraId="4224ACEE" w14:textId="5292CDC1" w:rsidR="00F564D3" w:rsidRPr="00AA1E5D" w:rsidRDefault="00F564D3" w:rsidP="00A50B1C">
      <w:pPr>
        <w:rPr>
          <w:color w:val="000000"/>
        </w:rPr>
      </w:pPr>
      <w:r w:rsidRPr="00AA1E5D">
        <w:rPr>
          <w:b/>
          <w:color w:val="000000"/>
        </w:rPr>
        <w:t xml:space="preserve">Accommodations: </w:t>
      </w:r>
      <w:r w:rsidRPr="00AA1E5D">
        <w:rPr>
          <w:color w:val="000000"/>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14:paraId="64EC3B47" w14:textId="77777777" w:rsidR="00F564D3" w:rsidRPr="00AA1E5D" w:rsidRDefault="00F564D3" w:rsidP="00A50B1C">
      <w:pPr>
        <w:rPr>
          <w:b/>
        </w:rPr>
      </w:pPr>
    </w:p>
    <w:p w14:paraId="2C929E7B" w14:textId="600BD15F" w:rsidR="00AA1E5D" w:rsidRPr="00AA1E5D" w:rsidRDefault="00AA1E5D" w:rsidP="00A50B1C">
      <w:pPr>
        <w:rPr>
          <w:color w:val="000000"/>
        </w:rPr>
      </w:pPr>
      <w:r w:rsidRPr="00AA1E5D">
        <w:rPr>
          <w:b/>
        </w:rPr>
        <w:t xml:space="preserve">Diversity: </w:t>
      </w:r>
      <w:r w:rsidRPr="00AA1E5D">
        <w:rPr>
          <w:color w:val="000000"/>
        </w:rPr>
        <w:t xml:space="preserve">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w:t>
      </w:r>
      <w:r w:rsidRPr="00AA1E5D">
        <w:rPr>
          <w:color w:val="000000"/>
        </w:rPr>
        <w:lastRenderedPageBreak/>
        <w:t xml:space="preserve">diversity and inclusion within the philosophies and actions of the individual, group, and organization to make improvements as needed. If you feel, in any way, that any aspect of your personal characteristics, viewpoints, or perspectives are not being respect, </w:t>
      </w:r>
      <w:r w:rsidR="002040B1">
        <w:rPr>
          <w:color w:val="000000"/>
        </w:rPr>
        <w:t xml:space="preserve">please </w:t>
      </w:r>
      <w:r w:rsidRPr="00AA1E5D">
        <w:rPr>
          <w:color w:val="000000"/>
        </w:rPr>
        <w:t>talk to me. I will listen.</w:t>
      </w:r>
    </w:p>
    <w:p w14:paraId="171567F7" w14:textId="77777777" w:rsidR="00AA1E5D" w:rsidRPr="00AA1E5D" w:rsidRDefault="00AA1E5D" w:rsidP="00A50B1C">
      <w:pPr>
        <w:rPr>
          <w:color w:val="000000"/>
        </w:rPr>
      </w:pPr>
    </w:p>
    <w:p w14:paraId="2B423AEF" w14:textId="23086B52" w:rsidR="00AA1E5D" w:rsidRDefault="00AA1E5D" w:rsidP="00A50B1C">
      <w:pPr>
        <w:rPr>
          <w:color w:val="000000"/>
        </w:rPr>
      </w:pPr>
      <w:r w:rsidRPr="00AA1E5D">
        <w:rPr>
          <w:b/>
          <w:color w:val="000000"/>
        </w:rPr>
        <w:t xml:space="preserve">Privacy and Communication: </w:t>
      </w:r>
      <w:proofErr w:type="gramStart"/>
      <w:r w:rsidRPr="00AA1E5D">
        <w:rPr>
          <w:color w:val="000000"/>
        </w:rPr>
        <w:t>Student privacy is governed by the Family Educational Rights and Privacy Act (FERPA)</w:t>
      </w:r>
      <w:proofErr w:type="gramEnd"/>
      <w:r w:rsidRPr="00AA1E5D">
        <w:rPr>
          <w:color w:val="000000"/>
        </w:rPr>
        <w:t xml:space="preserve">. As a result, students must use their </w:t>
      </w:r>
      <w:proofErr w:type="spellStart"/>
      <w:r w:rsidRPr="00AA1E5D">
        <w:rPr>
          <w:color w:val="000000"/>
        </w:rPr>
        <w:t>MasonLive</w:t>
      </w:r>
      <w:proofErr w:type="spellEnd"/>
      <w:r w:rsidRPr="00AA1E5D">
        <w:rPr>
          <w:color w:val="000000"/>
        </w:rPr>
        <w:t xml:space="preserve"> email account to receive important information about this class, including any communication with the professor via digital communication.</w:t>
      </w:r>
      <w:r w:rsidR="00450796">
        <w:rPr>
          <w:color w:val="000000"/>
        </w:rPr>
        <w:t xml:space="preserve"> Please allow 24 hours (48 on weekends) for a response to email messages. </w:t>
      </w:r>
    </w:p>
    <w:p w14:paraId="62C49034" w14:textId="77777777" w:rsidR="007B7843" w:rsidRDefault="007B7843" w:rsidP="00A50B1C">
      <w:pPr>
        <w:rPr>
          <w:color w:val="000000"/>
        </w:rPr>
      </w:pPr>
    </w:p>
    <w:p w14:paraId="29DD115B" w14:textId="6E96BE6E" w:rsidR="007B7843" w:rsidRPr="00103D55" w:rsidRDefault="007B7843" w:rsidP="00A50B1C">
      <w:pPr>
        <w:rPr>
          <w:color w:val="000000"/>
        </w:rPr>
      </w:pPr>
      <w:r w:rsidRPr="007B7843">
        <w:rPr>
          <w:b/>
          <w:color w:val="000000"/>
        </w:rPr>
        <w:t>Notice of Mandatory Reporting of Sexual Assault, Interpersonal Violence, and Stalking:</w:t>
      </w:r>
      <w:r w:rsidR="00103D55">
        <w:rPr>
          <w:b/>
          <w:color w:val="000000"/>
        </w:rPr>
        <w:t xml:space="preserve"> </w:t>
      </w:r>
      <w:r w:rsidR="00103D55">
        <w:rPr>
          <w:color w:val="000000"/>
        </w:rPr>
        <w:t xml:space="preserve">As a faculty member, I am designated as a “Responsible Employee,” and </w:t>
      </w:r>
      <w:proofErr w:type="spellStart"/>
      <w:r w:rsidR="00103D55">
        <w:rPr>
          <w:color w:val="000000"/>
        </w:rPr>
        <w:t>msut</w:t>
      </w:r>
      <w:proofErr w:type="spellEnd"/>
      <w:r w:rsidR="00103D55">
        <w:rPr>
          <w:color w:val="000000"/>
        </w:rPr>
        <w:t xml:space="preserve"> report all disclosures of sexual assault, interpersonal violence, and stalking to Mason’s Title IX Coordinator per University Policy 1202. If you wish to speak with someone confidentially, please contact one of Mason’s confidential resources, such as the Student Support and Advocacy Center (SSAC) at 703-380-1434 or Counseling and Psychology Services (CAPS) at 703-993-2380. You may also seek assistance from</w:t>
      </w:r>
      <w:r w:rsidR="00252C5F">
        <w:rPr>
          <w:color w:val="000000"/>
        </w:rPr>
        <w:t xml:space="preserve"> </w:t>
      </w:r>
      <w:r w:rsidR="00103D55">
        <w:rPr>
          <w:color w:val="000000"/>
        </w:rPr>
        <w:t>Mason’s Title IX Coordinator by calling 703-993-8730 or emailing titleix@gmu.edu</w:t>
      </w:r>
    </w:p>
    <w:p w14:paraId="1BE45D9B" w14:textId="77777777" w:rsidR="00AA1E5D" w:rsidRPr="00AA1E5D" w:rsidRDefault="00AA1E5D" w:rsidP="00A50B1C">
      <w:pPr>
        <w:rPr>
          <w:color w:val="000000"/>
        </w:rPr>
      </w:pPr>
    </w:p>
    <w:p w14:paraId="22E7B6B6" w14:textId="39E4D4A3" w:rsidR="00AA1E5D" w:rsidRPr="00AA1E5D" w:rsidRDefault="00AA1E5D" w:rsidP="00A50B1C">
      <w:pPr>
        <w:rPr>
          <w:color w:val="000000"/>
        </w:rPr>
      </w:pPr>
      <w:r w:rsidRPr="00AA1E5D">
        <w:rPr>
          <w:b/>
          <w:color w:val="000000"/>
        </w:rPr>
        <w:t xml:space="preserve">Electronic Devices and Computers: </w:t>
      </w:r>
      <w:r w:rsidRPr="00AA1E5D">
        <w:rPr>
          <w:color w:val="000000"/>
        </w:rPr>
        <w:t>The use of electronic devices, including tablets and computers, is allowed in</w:t>
      </w:r>
      <w:r w:rsidR="00947D34">
        <w:rPr>
          <w:color w:val="000000"/>
        </w:rPr>
        <w:t xml:space="preserve"> class for note taking purposes but not for video recording the lectures.</w:t>
      </w:r>
      <w:r w:rsidRPr="00AA1E5D">
        <w:rPr>
          <w:color w:val="000000"/>
        </w:rPr>
        <w:t xml:space="preserve"> The use of cell phones or other communicative devices is not permitted during class. Please keep these devices silent and stowed away. Remember, placing a device on "vibrate" is not the same as it being silent.</w:t>
      </w:r>
    </w:p>
    <w:p w14:paraId="66B6A91F" w14:textId="77777777" w:rsidR="00AA1E5D" w:rsidRPr="00AA1E5D" w:rsidRDefault="00AA1E5D" w:rsidP="00A50B1C">
      <w:pPr>
        <w:rPr>
          <w:color w:val="000000"/>
        </w:rPr>
      </w:pPr>
    </w:p>
    <w:p w14:paraId="0882FF14" w14:textId="28A0A664" w:rsidR="00AA1E5D" w:rsidRDefault="00AA1E5D" w:rsidP="00A50B1C">
      <w:pPr>
        <w:rPr>
          <w:color w:val="000000"/>
        </w:rPr>
      </w:pPr>
      <w:r w:rsidRPr="00AA1E5D">
        <w:rPr>
          <w:b/>
          <w:color w:val="000000"/>
        </w:rPr>
        <w:t xml:space="preserve">Enrollment: </w:t>
      </w:r>
      <w:r w:rsidRPr="00AA1E5D">
        <w:rPr>
          <w:color w:val="000000"/>
        </w:rPr>
        <w:t>Students are responsible for verifying their enrollment in this class. Schedule adjustments should be made by the deadlines published in the Schedule of Classes (available from the Registrar - registrar.gmu.edu). Please contact the Registrar's Office with any specific questions.</w:t>
      </w:r>
    </w:p>
    <w:p w14:paraId="06B1F797" w14:textId="77777777" w:rsidR="00195EA4" w:rsidRDefault="00195EA4" w:rsidP="00A50B1C">
      <w:pPr>
        <w:rPr>
          <w:color w:val="000000"/>
        </w:rPr>
      </w:pPr>
    </w:p>
    <w:p w14:paraId="7474000B" w14:textId="630496BE" w:rsidR="00195EA4" w:rsidRPr="00195EA4" w:rsidRDefault="00195EA4" w:rsidP="00A50B1C">
      <w:r>
        <w:rPr>
          <w:b/>
          <w:color w:val="000000"/>
        </w:rPr>
        <w:t xml:space="preserve">Cancelled Classes: </w:t>
      </w:r>
      <w:r>
        <w:rPr>
          <w:color w:val="000000"/>
        </w:rPr>
        <w:t xml:space="preserve">If classes are cancelled due to inclement weather or other unforeseeable reasons, you will all receive an email from the professor outlining the process and timeline for making up the missed material. Please sign up for “Mason Alerts” at </w:t>
      </w:r>
      <w:hyperlink r:id="rId7" w:history="1">
        <w:r w:rsidRPr="002675C6">
          <w:rPr>
            <w:rStyle w:val="Hyperlink"/>
          </w:rPr>
          <w:t>https://ready.gmu.edu/masonalert/</w:t>
        </w:r>
      </w:hyperlink>
      <w:r>
        <w:rPr>
          <w:color w:val="000000"/>
        </w:rPr>
        <w:t xml:space="preserve"> to receive timely notifications via email and directly to your cell phone. </w:t>
      </w:r>
    </w:p>
    <w:sectPr w:rsidR="00195EA4" w:rsidRPr="00195EA4" w:rsidSect="00585B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3A79"/>
    <w:multiLevelType w:val="hybridMultilevel"/>
    <w:tmpl w:val="F92E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B2637"/>
    <w:multiLevelType w:val="hybridMultilevel"/>
    <w:tmpl w:val="A388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87B25"/>
    <w:multiLevelType w:val="hybridMultilevel"/>
    <w:tmpl w:val="005C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D66CB"/>
    <w:multiLevelType w:val="multilevel"/>
    <w:tmpl w:val="8370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816707"/>
    <w:multiLevelType w:val="hybridMultilevel"/>
    <w:tmpl w:val="6060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16D16"/>
    <w:multiLevelType w:val="hybridMultilevel"/>
    <w:tmpl w:val="47FE5F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4F74E5"/>
    <w:multiLevelType w:val="hybridMultilevel"/>
    <w:tmpl w:val="B1AA5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05"/>
    <w:rsid w:val="00001CA7"/>
    <w:rsid w:val="00010D70"/>
    <w:rsid w:val="000173E2"/>
    <w:rsid w:val="00025441"/>
    <w:rsid w:val="00060C1F"/>
    <w:rsid w:val="000875AE"/>
    <w:rsid w:val="00090214"/>
    <w:rsid w:val="000A6414"/>
    <w:rsid w:val="000E59A9"/>
    <w:rsid w:val="000E6A42"/>
    <w:rsid w:val="000F033B"/>
    <w:rsid w:val="000F1112"/>
    <w:rsid w:val="00103D55"/>
    <w:rsid w:val="0010766A"/>
    <w:rsid w:val="001367C2"/>
    <w:rsid w:val="00141800"/>
    <w:rsid w:val="00155842"/>
    <w:rsid w:val="00180265"/>
    <w:rsid w:val="0018314D"/>
    <w:rsid w:val="00195EA4"/>
    <w:rsid w:val="00195FFF"/>
    <w:rsid w:val="00196BC2"/>
    <w:rsid w:val="001B050F"/>
    <w:rsid w:val="001D0EC3"/>
    <w:rsid w:val="001E228B"/>
    <w:rsid w:val="001E4B30"/>
    <w:rsid w:val="001F1621"/>
    <w:rsid w:val="002040B1"/>
    <w:rsid w:val="00211951"/>
    <w:rsid w:val="002219A3"/>
    <w:rsid w:val="002416F4"/>
    <w:rsid w:val="00252C5F"/>
    <w:rsid w:val="00255B00"/>
    <w:rsid w:val="002837FC"/>
    <w:rsid w:val="002847F4"/>
    <w:rsid w:val="00284B74"/>
    <w:rsid w:val="002852B9"/>
    <w:rsid w:val="0028629D"/>
    <w:rsid w:val="0029219A"/>
    <w:rsid w:val="00293723"/>
    <w:rsid w:val="0029641B"/>
    <w:rsid w:val="002970EA"/>
    <w:rsid w:val="002A0434"/>
    <w:rsid w:val="002A2752"/>
    <w:rsid w:val="002B4692"/>
    <w:rsid w:val="002B56F5"/>
    <w:rsid w:val="002C2233"/>
    <w:rsid w:val="002D2A9D"/>
    <w:rsid w:val="00317354"/>
    <w:rsid w:val="00324154"/>
    <w:rsid w:val="003251C5"/>
    <w:rsid w:val="00341D4D"/>
    <w:rsid w:val="00357629"/>
    <w:rsid w:val="00357D05"/>
    <w:rsid w:val="00374369"/>
    <w:rsid w:val="0037652E"/>
    <w:rsid w:val="003A5D05"/>
    <w:rsid w:val="003C0C6B"/>
    <w:rsid w:val="003C3100"/>
    <w:rsid w:val="003E232B"/>
    <w:rsid w:val="003F2D26"/>
    <w:rsid w:val="00410644"/>
    <w:rsid w:val="00411F8D"/>
    <w:rsid w:val="00424DC8"/>
    <w:rsid w:val="00431A3D"/>
    <w:rsid w:val="0044236C"/>
    <w:rsid w:val="00450796"/>
    <w:rsid w:val="004A16D1"/>
    <w:rsid w:val="004A3147"/>
    <w:rsid w:val="004B3105"/>
    <w:rsid w:val="004F3DB9"/>
    <w:rsid w:val="00520F68"/>
    <w:rsid w:val="00521D45"/>
    <w:rsid w:val="005330E0"/>
    <w:rsid w:val="00543A6C"/>
    <w:rsid w:val="00543DFF"/>
    <w:rsid w:val="00556049"/>
    <w:rsid w:val="00567DA2"/>
    <w:rsid w:val="00585B02"/>
    <w:rsid w:val="005874B2"/>
    <w:rsid w:val="005A3304"/>
    <w:rsid w:val="005B64FF"/>
    <w:rsid w:val="005B7514"/>
    <w:rsid w:val="005D2AAC"/>
    <w:rsid w:val="005D5159"/>
    <w:rsid w:val="005D62A6"/>
    <w:rsid w:val="005E64E9"/>
    <w:rsid w:val="005E6B13"/>
    <w:rsid w:val="00604D6D"/>
    <w:rsid w:val="00606E64"/>
    <w:rsid w:val="0061462E"/>
    <w:rsid w:val="006206CA"/>
    <w:rsid w:val="0062092B"/>
    <w:rsid w:val="00621213"/>
    <w:rsid w:val="0064738B"/>
    <w:rsid w:val="006500CC"/>
    <w:rsid w:val="0068717F"/>
    <w:rsid w:val="006955F8"/>
    <w:rsid w:val="006A085A"/>
    <w:rsid w:val="006B14B7"/>
    <w:rsid w:val="006C0038"/>
    <w:rsid w:val="006D2BAB"/>
    <w:rsid w:val="006E1B89"/>
    <w:rsid w:val="006F0096"/>
    <w:rsid w:val="007070AE"/>
    <w:rsid w:val="00730B49"/>
    <w:rsid w:val="007318F8"/>
    <w:rsid w:val="00760FEC"/>
    <w:rsid w:val="007645F7"/>
    <w:rsid w:val="007837FD"/>
    <w:rsid w:val="007A1679"/>
    <w:rsid w:val="007A5C84"/>
    <w:rsid w:val="007B7843"/>
    <w:rsid w:val="007C0755"/>
    <w:rsid w:val="007C0869"/>
    <w:rsid w:val="007D18B0"/>
    <w:rsid w:val="007D6B7D"/>
    <w:rsid w:val="007D6EA6"/>
    <w:rsid w:val="007D6FC7"/>
    <w:rsid w:val="007E0188"/>
    <w:rsid w:val="007F1E85"/>
    <w:rsid w:val="00820BB6"/>
    <w:rsid w:val="0083107D"/>
    <w:rsid w:val="00833B92"/>
    <w:rsid w:val="00851F33"/>
    <w:rsid w:val="00862DD5"/>
    <w:rsid w:val="008929AA"/>
    <w:rsid w:val="0089363E"/>
    <w:rsid w:val="008B0818"/>
    <w:rsid w:val="008C27B2"/>
    <w:rsid w:val="008F1988"/>
    <w:rsid w:val="00901C20"/>
    <w:rsid w:val="0090429A"/>
    <w:rsid w:val="009121BF"/>
    <w:rsid w:val="00915A27"/>
    <w:rsid w:val="00924082"/>
    <w:rsid w:val="00933DF3"/>
    <w:rsid w:val="009367BE"/>
    <w:rsid w:val="0094728E"/>
    <w:rsid w:val="00947D34"/>
    <w:rsid w:val="00962598"/>
    <w:rsid w:val="00966DF0"/>
    <w:rsid w:val="00971A1D"/>
    <w:rsid w:val="00991355"/>
    <w:rsid w:val="00993C51"/>
    <w:rsid w:val="009B5E92"/>
    <w:rsid w:val="009D2E88"/>
    <w:rsid w:val="009E451C"/>
    <w:rsid w:val="009F04DF"/>
    <w:rsid w:val="00A123EE"/>
    <w:rsid w:val="00A21CE8"/>
    <w:rsid w:val="00A22F23"/>
    <w:rsid w:val="00A27089"/>
    <w:rsid w:val="00A346D8"/>
    <w:rsid w:val="00A50B1C"/>
    <w:rsid w:val="00A61B05"/>
    <w:rsid w:val="00A6349B"/>
    <w:rsid w:val="00A638BD"/>
    <w:rsid w:val="00A67453"/>
    <w:rsid w:val="00A8071B"/>
    <w:rsid w:val="00A8486A"/>
    <w:rsid w:val="00A97C3C"/>
    <w:rsid w:val="00AA1E5D"/>
    <w:rsid w:val="00AC7CA1"/>
    <w:rsid w:val="00AD0E8C"/>
    <w:rsid w:val="00AD44E8"/>
    <w:rsid w:val="00AD7A31"/>
    <w:rsid w:val="00AD7AE1"/>
    <w:rsid w:val="00B05012"/>
    <w:rsid w:val="00B109B1"/>
    <w:rsid w:val="00B11E77"/>
    <w:rsid w:val="00B137D6"/>
    <w:rsid w:val="00B21872"/>
    <w:rsid w:val="00B34D6C"/>
    <w:rsid w:val="00B35235"/>
    <w:rsid w:val="00B37A81"/>
    <w:rsid w:val="00B4141A"/>
    <w:rsid w:val="00B41966"/>
    <w:rsid w:val="00B44EFD"/>
    <w:rsid w:val="00B45D23"/>
    <w:rsid w:val="00B608D7"/>
    <w:rsid w:val="00B66037"/>
    <w:rsid w:val="00B66051"/>
    <w:rsid w:val="00B70A56"/>
    <w:rsid w:val="00B852AB"/>
    <w:rsid w:val="00B94696"/>
    <w:rsid w:val="00BB73FC"/>
    <w:rsid w:val="00BC1331"/>
    <w:rsid w:val="00BC246A"/>
    <w:rsid w:val="00BC4B27"/>
    <w:rsid w:val="00BC71D0"/>
    <w:rsid w:val="00BD7FA5"/>
    <w:rsid w:val="00BE3811"/>
    <w:rsid w:val="00C01A10"/>
    <w:rsid w:val="00C05FA2"/>
    <w:rsid w:val="00C17F8A"/>
    <w:rsid w:val="00C20F08"/>
    <w:rsid w:val="00C223F0"/>
    <w:rsid w:val="00C25643"/>
    <w:rsid w:val="00C27C9A"/>
    <w:rsid w:val="00C852F9"/>
    <w:rsid w:val="00C905CE"/>
    <w:rsid w:val="00CA5FD8"/>
    <w:rsid w:val="00CB13F8"/>
    <w:rsid w:val="00CE76EC"/>
    <w:rsid w:val="00D031D0"/>
    <w:rsid w:val="00D13048"/>
    <w:rsid w:val="00D233ED"/>
    <w:rsid w:val="00D27B2C"/>
    <w:rsid w:val="00D434C7"/>
    <w:rsid w:val="00D44FD1"/>
    <w:rsid w:val="00D473B4"/>
    <w:rsid w:val="00D915EB"/>
    <w:rsid w:val="00DB1EEC"/>
    <w:rsid w:val="00DB57BD"/>
    <w:rsid w:val="00DD0D42"/>
    <w:rsid w:val="00DD645F"/>
    <w:rsid w:val="00DE08EC"/>
    <w:rsid w:val="00DE156B"/>
    <w:rsid w:val="00DE3F90"/>
    <w:rsid w:val="00DE5FF0"/>
    <w:rsid w:val="00DE663A"/>
    <w:rsid w:val="00DF0C6E"/>
    <w:rsid w:val="00DF5B6C"/>
    <w:rsid w:val="00E1330C"/>
    <w:rsid w:val="00E223F6"/>
    <w:rsid w:val="00E37A65"/>
    <w:rsid w:val="00E46FC7"/>
    <w:rsid w:val="00E53BD0"/>
    <w:rsid w:val="00E5707B"/>
    <w:rsid w:val="00E6334D"/>
    <w:rsid w:val="00E6777E"/>
    <w:rsid w:val="00E90794"/>
    <w:rsid w:val="00EA1BC0"/>
    <w:rsid w:val="00EC1EB2"/>
    <w:rsid w:val="00EF5144"/>
    <w:rsid w:val="00F1283C"/>
    <w:rsid w:val="00F5358C"/>
    <w:rsid w:val="00F53F95"/>
    <w:rsid w:val="00F564D3"/>
    <w:rsid w:val="00F643F9"/>
    <w:rsid w:val="00F77BB3"/>
    <w:rsid w:val="00F9224D"/>
    <w:rsid w:val="00FA7D5A"/>
    <w:rsid w:val="00FB2054"/>
    <w:rsid w:val="00FB3973"/>
    <w:rsid w:val="00FB3AF0"/>
    <w:rsid w:val="00FD537A"/>
    <w:rsid w:val="00FE087F"/>
    <w:rsid w:val="00FE6075"/>
    <w:rsid w:val="00FE7C60"/>
    <w:rsid w:val="00FF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11B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6349B"/>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05"/>
    <w:pPr>
      <w:ind w:left="720"/>
      <w:contextualSpacing/>
    </w:pPr>
  </w:style>
  <w:style w:type="character" w:styleId="Hyperlink">
    <w:name w:val="Hyperlink"/>
    <w:basedOn w:val="DefaultParagraphFont"/>
    <w:uiPriority w:val="99"/>
    <w:unhideWhenUsed/>
    <w:rsid w:val="00195EA4"/>
    <w:rPr>
      <w:color w:val="0000FF" w:themeColor="hyperlink"/>
      <w:u w:val="single"/>
    </w:rPr>
  </w:style>
  <w:style w:type="character" w:customStyle="1" w:styleId="Heading5Char">
    <w:name w:val="Heading 5 Char"/>
    <w:basedOn w:val="DefaultParagraphFont"/>
    <w:link w:val="Heading5"/>
    <w:uiPriority w:val="9"/>
    <w:rsid w:val="00A6349B"/>
    <w:rPr>
      <w:rFonts w:ascii="Times New Roman" w:hAnsi="Times New Roman" w:cs="Times New Roman"/>
      <w:b/>
      <w:bCs/>
      <w:sz w:val="20"/>
      <w:szCs w:val="20"/>
    </w:rPr>
  </w:style>
  <w:style w:type="character" w:customStyle="1" w:styleId="apple-converted-space">
    <w:name w:val="apple-converted-space"/>
    <w:basedOn w:val="DefaultParagraphFont"/>
    <w:rsid w:val="009F04DF"/>
  </w:style>
  <w:style w:type="character" w:customStyle="1" w:styleId="mceitemhiddenspellword">
    <w:name w:val="mceitemhiddenspellword"/>
    <w:basedOn w:val="DefaultParagraphFont"/>
    <w:rsid w:val="009F04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6349B"/>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05"/>
    <w:pPr>
      <w:ind w:left="720"/>
      <w:contextualSpacing/>
    </w:pPr>
  </w:style>
  <w:style w:type="character" w:styleId="Hyperlink">
    <w:name w:val="Hyperlink"/>
    <w:basedOn w:val="DefaultParagraphFont"/>
    <w:uiPriority w:val="99"/>
    <w:unhideWhenUsed/>
    <w:rsid w:val="00195EA4"/>
    <w:rPr>
      <w:color w:val="0000FF" w:themeColor="hyperlink"/>
      <w:u w:val="single"/>
    </w:rPr>
  </w:style>
  <w:style w:type="character" w:customStyle="1" w:styleId="Heading5Char">
    <w:name w:val="Heading 5 Char"/>
    <w:basedOn w:val="DefaultParagraphFont"/>
    <w:link w:val="Heading5"/>
    <w:uiPriority w:val="9"/>
    <w:rsid w:val="00A6349B"/>
    <w:rPr>
      <w:rFonts w:ascii="Times New Roman" w:hAnsi="Times New Roman" w:cs="Times New Roman"/>
      <w:b/>
      <w:bCs/>
      <w:sz w:val="20"/>
      <w:szCs w:val="20"/>
    </w:rPr>
  </w:style>
  <w:style w:type="character" w:customStyle="1" w:styleId="apple-converted-space">
    <w:name w:val="apple-converted-space"/>
    <w:basedOn w:val="DefaultParagraphFont"/>
    <w:rsid w:val="009F04DF"/>
  </w:style>
  <w:style w:type="character" w:customStyle="1" w:styleId="mceitemhiddenspellword">
    <w:name w:val="mceitemhiddenspellword"/>
    <w:basedOn w:val="DefaultParagraphFont"/>
    <w:rsid w:val="009F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9506">
      <w:bodyDiv w:val="1"/>
      <w:marLeft w:val="0"/>
      <w:marRight w:val="0"/>
      <w:marTop w:val="0"/>
      <w:marBottom w:val="0"/>
      <w:divBdr>
        <w:top w:val="none" w:sz="0" w:space="0" w:color="auto"/>
        <w:left w:val="none" w:sz="0" w:space="0" w:color="auto"/>
        <w:bottom w:val="none" w:sz="0" w:space="0" w:color="auto"/>
        <w:right w:val="none" w:sz="0" w:space="0" w:color="auto"/>
      </w:divBdr>
    </w:div>
    <w:div w:id="621154705">
      <w:bodyDiv w:val="1"/>
      <w:marLeft w:val="0"/>
      <w:marRight w:val="0"/>
      <w:marTop w:val="0"/>
      <w:marBottom w:val="0"/>
      <w:divBdr>
        <w:top w:val="none" w:sz="0" w:space="0" w:color="auto"/>
        <w:left w:val="none" w:sz="0" w:space="0" w:color="auto"/>
        <w:bottom w:val="none" w:sz="0" w:space="0" w:color="auto"/>
        <w:right w:val="none" w:sz="0" w:space="0" w:color="auto"/>
      </w:divBdr>
    </w:div>
    <w:div w:id="877547762">
      <w:bodyDiv w:val="1"/>
      <w:marLeft w:val="0"/>
      <w:marRight w:val="0"/>
      <w:marTop w:val="0"/>
      <w:marBottom w:val="0"/>
      <w:divBdr>
        <w:top w:val="none" w:sz="0" w:space="0" w:color="auto"/>
        <w:left w:val="none" w:sz="0" w:space="0" w:color="auto"/>
        <w:bottom w:val="none" w:sz="0" w:space="0" w:color="auto"/>
        <w:right w:val="none" w:sz="0" w:space="0" w:color="auto"/>
      </w:divBdr>
    </w:div>
    <w:div w:id="1135835472">
      <w:bodyDiv w:val="1"/>
      <w:marLeft w:val="0"/>
      <w:marRight w:val="0"/>
      <w:marTop w:val="0"/>
      <w:marBottom w:val="0"/>
      <w:divBdr>
        <w:top w:val="none" w:sz="0" w:space="0" w:color="auto"/>
        <w:left w:val="none" w:sz="0" w:space="0" w:color="auto"/>
        <w:bottom w:val="none" w:sz="0" w:space="0" w:color="auto"/>
        <w:right w:val="none" w:sz="0" w:space="0" w:color="auto"/>
      </w:divBdr>
    </w:div>
    <w:div w:id="1763451806">
      <w:bodyDiv w:val="1"/>
      <w:marLeft w:val="0"/>
      <w:marRight w:val="0"/>
      <w:marTop w:val="0"/>
      <w:marBottom w:val="0"/>
      <w:divBdr>
        <w:top w:val="none" w:sz="0" w:space="0" w:color="auto"/>
        <w:left w:val="none" w:sz="0" w:space="0" w:color="auto"/>
        <w:bottom w:val="none" w:sz="0" w:space="0" w:color="auto"/>
        <w:right w:val="none" w:sz="0" w:space="0" w:color="auto"/>
      </w:divBdr>
    </w:div>
    <w:div w:id="1785297843">
      <w:bodyDiv w:val="1"/>
      <w:marLeft w:val="0"/>
      <w:marRight w:val="0"/>
      <w:marTop w:val="0"/>
      <w:marBottom w:val="0"/>
      <w:divBdr>
        <w:top w:val="none" w:sz="0" w:space="0" w:color="auto"/>
        <w:left w:val="none" w:sz="0" w:space="0" w:color="auto"/>
        <w:bottom w:val="none" w:sz="0" w:space="0" w:color="auto"/>
        <w:right w:val="none" w:sz="0" w:space="0" w:color="auto"/>
      </w:divBdr>
    </w:div>
    <w:div w:id="1935092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ready.gmu.edu/masonaler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E73C-D007-9341-B0CC-23A1E901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2367</Words>
  <Characters>13498</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Ramsdell</dc:creator>
  <cp:keywords/>
  <dc:description/>
  <cp:lastModifiedBy>Sabine</cp:lastModifiedBy>
  <cp:revision>21</cp:revision>
  <cp:lastPrinted>2016-01-26T13:28:00Z</cp:lastPrinted>
  <dcterms:created xsi:type="dcterms:W3CDTF">2018-08-11T19:05:00Z</dcterms:created>
  <dcterms:modified xsi:type="dcterms:W3CDTF">2019-01-10T20:17:00Z</dcterms:modified>
</cp:coreProperties>
</file>