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E616" w14:textId="7DDA2B1A" w:rsidR="00A0732F" w:rsidRDefault="006440E1" w:rsidP="00A0732F">
      <w:pPr>
        <w:pStyle w:val="Heading1"/>
        <w:jc w:val="center"/>
        <w:rPr>
          <w:b/>
        </w:rPr>
      </w:pPr>
      <w:r w:rsidRPr="002F6F3C">
        <w:rPr>
          <w:b/>
        </w:rPr>
        <w:t>Community Engagement for Social Change (PSYC 427</w:t>
      </w:r>
      <w:r w:rsidR="00FF6B4C">
        <w:rPr>
          <w:b/>
        </w:rPr>
        <w:t>-001</w:t>
      </w:r>
      <w:r w:rsidRPr="002F6F3C">
        <w:rPr>
          <w:b/>
        </w:rPr>
        <w:t>)</w:t>
      </w:r>
    </w:p>
    <w:p w14:paraId="35B488D8" w14:textId="77777777" w:rsidR="00A0732F" w:rsidRPr="00A0732F" w:rsidRDefault="00A0732F" w:rsidP="00A0732F"/>
    <w:tbl>
      <w:tblPr>
        <w:tblStyle w:val="TableGrid"/>
        <w:tblW w:w="2023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9257"/>
        <w:gridCol w:w="5328"/>
      </w:tblGrid>
      <w:tr w:rsidR="00A0732F" w:rsidRPr="00602EE4" w14:paraId="33BEB46A" w14:textId="77777777" w:rsidTr="00F67693">
        <w:trPr>
          <w:gridAfter w:val="1"/>
          <w:wAfter w:w="5328" w:type="dxa"/>
          <w:trHeight w:val="251"/>
        </w:trPr>
        <w:tc>
          <w:tcPr>
            <w:tcW w:w="5647" w:type="dxa"/>
          </w:tcPr>
          <w:p w14:paraId="75418C13" w14:textId="77777777" w:rsidR="00A0732F" w:rsidRPr="0095116E" w:rsidRDefault="00A0732F" w:rsidP="00F67693">
            <w:pPr>
              <w:rPr>
                <w:sz w:val="20"/>
                <w:szCs w:val="20"/>
              </w:rPr>
            </w:pPr>
            <w:r w:rsidRPr="0095116E">
              <w:rPr>
                <w:sz w:val="20"/>
                <w:szCs w:val="20"/>
              </w:rPr>
              <w:t>Professor:      Kris Gebhard, M.A.</w:t>
            </w:r>
          </w:p>
        </w:tc>
        <w:tc>
          <w:tcPr>
            <w:tcW w:w="9257" w:type="dxa"/>
          </w:tcPr>
          <w:p w14:paraId="6EA7BB05" w14:textId="77777777" w:rsidR="00A0732F" w:rsidRPr="0095116E" w:rsidRDefault="00A0732F" w:rsidP="00F67693">
            <w:pPr>
              <w:rPr>
                <w:sz w:val="20"/>
                <w:szCs w:val="20"/>
              </w:rPr>
            </w:pPr>
            <w:r>
              <w:rPr>
                <w:sz w:val="20"/>
                <w:szCs w:val="20"/>
              </w:rPr>
              <w:t>Teaching Assistant</w:t>
            </w:r>
            <w:r w:rsidRPr="0095116E">
              <w:rPr>
                <w:sz w:val="20"/>
                <w:szCs w:val="20"/>
              </w:rPr>
              <w:t xml:space="preserve">:      </w:t>
            </w:r>
            <w:proofErr w:type="spellStart"/>
            <w:r>
              <w:rPr>
                <w:sz w:val="20"/>
                <w:szCs w:val="20"/>
              </w:rPr>
              <w:t>Syeda</w:t>
            </w:r>
            <w:proofErr w:type="spellEnd"/>
            <w:r>
              <w:rPr>
                <w:sz w:val="20"/>
                <w:szCs w:val="20"/>
              </w:rPr>
              <w:t xml:space="preserve"> Younus </w:t>
            </w:r>
            <w:proofErr w:type="spellStart"/>
            <w:r>
              <w:rPr>
                <w:sz w:val="20"/>
                <w:szCs w:val="20"/>
              </w:rPr>
              <w:t>Buchwach</w:t>
            </w:r>
            <w:proofErr w:type="spellEnd"/>
          </w:p>
        </w:tc>
      </w:tr>
      <w:tr w:rsidR="00A0732F" w:rsidRPr="00602EE4" w14:paraId="2A7E8730" w14:textId="77777777" w:rsidTr="00F67693">
        <w:trPr>
          <w:gridAfter w:val="1"/>
          <w:wAfter w:w="5328" w:type="dxa"/>
        </w:trPr>
        <w:tc>
          <w:tcPr>
            <w:tcW w:w="5647" w:type="dxa"/>
          </w:tcPr>
          <w:p w14:paraId="361C1B41" w14:textId="77777777" w:rsidR="00A0732F" w:rsidRPr="0095116E" w:rsidRDefault="00A0732F" w:rsidP="00F67693">
            <w:pPr>
              <w:rPr>
                <w:sz w:val="20"/>
                <w:szCs w:val="20"/>
              </w:rPr>
            </w:pPr>
            <w:r w:rsidRPr="0095116E">
              <w:rPr>
                <w:sz w:val="20"/>
                <w:szCs w:val="20"/>
              </w:rPr>
              <w:t>Office:           David King Hall 1004G (Knock on the 1004 door)</w:t>
            </w:r>
          </w:p>
        </w:tc>
        <w:tc>
          <w:tcPr>
            <w:tcW w:w="9257" w:type="dxa"/>
          </w:tcPr>
          <w:p w14:paraId="6F4E50CC" w14:textId="77777777" w:rsidR="00A0732F" w:rsidRPr="0095116E" w:rsidRDefault="00A0732F" w:rsidP="00F67693">
            <w:pPr>
              <w:rPr>
                <w:sz w:val="20"/>
                <w:szCs w:val="20"/>
              </w:rPr>
            </w:pPr>
            <w:r w:rsidRPr="0095116E">
              <w:rPr>
                <w:sz w:val="20"/>
                <w:szCs w:val="20"/>
              </w:rPr>
              <w:t xml:space="preserve">Office:           </w:t>
            </w:r>
            <w:r>
              <w:rPr>
                <w:sz w:val="20"/>
                <w:szCs w:val="20"/>
              </w:rPr>
              <w:t xml:space="preserve">               </w:t>
            </w:r>
            <w:r w:rsidRPr="0095116E">
              <w:rPr>
                <w:sz w:val="20"/>
                <w:szCs w:val="20"/>
              </w:rPr>
              <w:t xml:space="preserve">David King Hall 1004G </w:t>
            </w:r>
          </w:p>
        </w:tc>
      </w:tr>
      <w:tr w:rsidR="00A0732F" w:rsidRPr="00602EE4" w14:paraId="65C1E7A6" w14:textId="77777777" w:rsidTr="00F67693">
        <w:trPr>
          <w:gridAfter w:val="1"/>
          <w:wAfter w:w="5328" w:type="dxa"/>
          <w:trHeight w:val="261"/>
        </w:trPr>
        <w:tc>
          <w:tcPr>
            <w:tcW w:w="5647" w:type="dxa"/>
          </w:tcPr>
          <w:p w14:paraId="531517A0" w14:textId="77777777" w:rsidR="00A0732F" w:rsidRPr="0095116E" w:rsidRDefault="00A0732F" w:rsidP="00F67693">
            <w:pPr>
              <w:rPr>
                <w:sz w:val="20"/>
                <w:szCs w:val="20"/>
              </w:rPr>
            </w:pPr>
            <w:r w:rsidRPr="0095116E">
              <w:rPr>
                <w:sz w:val="20"/>
                <w:szCs w:val="20"/>
              </w:rPr>
              <w:t xml:space="preserve">E-Mail:          kgebhard@gmu.edu  </w:t>
            </w:r>
          </w:p>
        </w:tc>
        <w:tc>
          <w:tcPr>
            <w:tcW w:w="9257" w:type="dxa"/>
          </w:tcPr>
          <w:p w14:paraId="6B383122" w14:textId="77777777" w:rsidR="00A0732F" w:rsidRPr="0095116E" w:rsidRDefault="00A0732F" w:rsidP="00F67693">
            <w:pPr>
              <w:rPr>
                <w:sz w:val="20"/>
                <w:szCs w:val="20"/>
              </w:rPr>
            </w:pPr>
            <w:r>
              <w:rPr>
                <w:sz w:val="20"/>
                <w:szCs w:val="20"/>
              </w:rPr>
              <w:t>E-Mail:                         syounus1</w:t>
            </w:r>
            <w:r w:rsidRPr="0095116E">
              <w:rPr>
                <w:sz w:val="20"/>
                <w:szCs w:val="20"/>
              </w:rPr>
              <w:t xml:space="preserve">@gmu.edu  </w:t>
            </w:r>
          </w:p>
        </w:tc>
      </w:tr>
      <w:tr w:rsidR="00A0732F" w:rsidRPr="001551AB" w14:paraId="74F6D6F0" w14:textId="77777777" w:rsidTr="00F67693">
        <w:trPr>
          <w:trHeight w:val="261"/>
        </w:trPr>
        <w:tc>
          <w:tcPr>
            <w:tcW w:w="5647" w:type="dxa"/>
          </w:tcPr>
          <w:p w14:paraId="5AE0C6B6" w14:textId="492DF872" w:rsidR="00A0732F" w:rsidRPr="003C078B" w:rsidRDefault="00A0732F" w:rsidP="00F67693">
            <w:pPr>
              <w:rPr>
                <w:sz w:val="20"/>
                <w:szCs w:val="20"/>
              </w:rPr>
            </w:pPr>
            <w:r>
              <w:rPr>
                <w:sz w:val="20"/>
                <w:szCs w:val="20"/>
              </w:rPr>
              <w:t xml:space="preserve">Office Hours*: Tuesdays </w:t>
            </w:r>
            <w:r w:rsidR="00B11FE7">
              <w:rPr>
                <w:sz w:val="20"/>
                <w:szCs w:val="20"/>
              </w:rPr>
              <w:t>12:15-1:15</w:t>
            </w:r>
            <w:r>
              <w:rPr>
                <w:sz w:val="20"/>
                <w:szCs w:val="20"/>
              </w:rPr>
              <w:t>pm *</w:t>
            </w:r>
            <w:r w:rsidRPr="003C078B">
              <w:rPr>
                <w:sz w:val="16"/>
                <w:szCs w:val="16"/>
              </w:rPr>
              <w:t>Please email if you’re coming</w:t>
            </w:r>
          </w:p>
        </w:tc>
        <w:tc>
          <w:tcPr>
            <w:tcW w:w="14585" w:type="dxa"/>
            <w:gridSpan w:val="2"/>
          </w:tcPr>
          <w:p w14:paraId="7C34142C" w14:textId="6FE545F5" w:rsidR="00A0732F" w:rsidRPr="0095116E" w:rsidRDefault="00A0732F" w:rsidP="00F67693">
            <w:pPr>
              <w:rPr>
                <w:sz w:val="20"/>
                <w:szCs w:val="20"/>
              </w:rPr>
            </w:pPr>
            <w:r w:rsidRPr="0095116E">
              <w:rPr>
                <w:sz w:val="20"/>
                <w:szCs w:val="20"/>
              </w:rPr>
              <w:t xml:space="preserve">Office Hours: </w:t>
            </w:r>
            <w:r>
              <w:rPr>
                <w:sz w:val="20"/>
                <w:szCs w:val="20"/>
              </w:rPr>
              <w:t xml:space="preserve">              </w:t>
            </w:r>
            <w:r w:rsidR="002F28A9">
              <w:rPr>
                <w:sz w:val="20"/>
                <w:szCs w:val="20"/>
              </w:rPr>
              <w:t>Wednesday</w:t>
            </w:r>
            <w:r w:rsidR="00876FC9">
              <w:rPr>
                <w:sz w:val="20"/>
                <w:szCs w:val="20"/>
              </w:rPr>
              <w:t>s 1:30-2:30pm</w:t>
            </w:r>
          </w:p>
        </w:tc>
      </w:tr>
    </w:tbl>
    <w:p w14:paraId="3CA0B83D" w14:textId="408E8D8A" w:rsidR="00A0732F" w:rsidRDefault="00A0732F" w:rsidP="00A0732F">
      <w:pPr>
        <w:rPr>
          <w:sz w:val="20"/>
          <w:szCs w:val="20"/>
        </w:rPr>
      </w:pPr>
      <w:r>
        <w:rPr>
          <w:sz w:val="20"/>
          <w:szCs w:val="20"/>
        </w:rPr>
        <w:t xml:space="preserve">Class time and location: </w:t>
      </w:r>
      <w:r w:rsidR="00B11FE7">
        <w:rPr>
          <w:sz w:val="20"/>
          <w:szCs w:val="20"/>
        </w:rPr>
        <w:t>Tuesdays/Thursdays 1:30 – 2:45</w:t>
      </w:r>
      <w:r>
        <w:rPr>
          <w:sz w:val="20"/>
          <w:szCs w:val="20"/>
        </w:rPr>
        <w:t xml:space="preserve">pm, </w:t>
      </w:r>
      <w:r w:rsidR="00B11FE7">
        <w:rPr>
          <w:sz w:val="20"/>
          <w:szCs w:val="20"/>
        </w:rPr>
        <w:t>Robinson B 122</w:t>
      </w:r>
    </w:p>
    <w:p w14:paraId="7CC8CA28" w14:textId="77777777" w:rsidR="00A0732F" w:rsidRDefault="00A0732F" w:rsidP="00A0732F">
      <w:pPr>
        <w:rPr>
          <w:b/>
          <w:u w:val="single"/>
        </w:rPr>
      </w:pPr>
    </w:p>
    <w:p w14:paraId="3E00641B" w14:textId="77777777" w:rsidR="00A0732F" w:rsidRDefault="00A0732F" w:rsidP="00A0732F">
      <w:pPr>
        <w:outlineLvl w:val="0"/>
      </w:pPr>
      <w:r>
        <w:rPr>
          <w:b/>
          <w:u w:val="single"/>
        </w:rPr>
        <w:t>Course Description</w:t>
      </w:r>
    </w:p>
    <w:p w14:paraId="300D3826" w14:textId="77777777" w:rsidR="00A0732F" w:rsidRPr="00085044" w:rsidRDefault="00A0732F" w:rsidP="00A0732F">
      <w:r w:rsidRPr="00085044">
        <w:t>This class explores influences on social problems and approaches to addressing them by drawing from the perspectives of multiple disciplines. By definition, a social problem is a problem that affects many people, but such issues are often viewed primarily as individual-level problems that require individual-level solutions. In this class, students will learn to understand social problems and approaches to addressing them at both the individual level (typically the focus of fields such as Clinical Psychology) and the social level (typically the focus of fields such as Community Psychology, Sociology, and Public Affairs). The class will achieve its goals through a semester-long case example of the social problem of poverty. We will explore this social problem through students’ service to community organizations, readings, class exercises and both written and oral projects.</w:t>
      </w:r>
    </w:p>
    <w:p w14:paraId="062FE991" w14:textId="77777777" w:rsidR="00A0732F" w:rsidRDefault="00A0732F" w:rsidP="00A0732F"/>
    <w:p w14:paraId="77201865" w14:textId="77777777" w:rsidR="00A0732F" w:rsidRDefault="00A0732F" w:rsidP="00A0732F">
      <w:pPr>
        <w:outlineLvl w:val="0"/>
      </w:pPr>
      <w:r>
        <w:rPr>
          <w:b/>
          <w:u w:val="single"/>
        </w:rPr>
        <w:t>Goals</w:t>
      </w:r>
    </w:p>
    <w:p w14:paraId="2554C7CA" w14:textId="77777777" w:rsidR="00A0732F" w:rsidRPr="00085044" w:rsidRDefault="00A0732F" w:rsidP="00A0732F">
      <w:r w:rsidRPr="00085044">
        <w:t>In this course, students will:</w:t>
      </w:r>
    </w:p>
    <w:p w14:paraId="408155D7" w14:textId="77777777" w:rsidR="00A0732F" w:rsidRPr="00085044" w:rsidRDefault="00A0732F" w:rsidP="00A0732F">
      <w:pPr>
        <w:widowControl w:val="0"/>
        <w:numPr>
          <w:ilvl w:val="0"/>
          <w:numId w:val="1"/>
        </w:numPr>
        <w:suppressAutoHyphens/>
        <w:overflowPunct w:val="0"/>
        <w:autoSpaceDE w:val="0"/>
        <w:autoSpaceDN w:val="0"/>
        <w:adjustRightInd w:val="0"/>
        <w:textAlignment w:val="baseline"/>
      </w:pPr>
      <w:r w:rsidRPr="00085044">
        <w:t>Identify and understand the individual</w:t>
      </w:r>
      <w:r>
        <w:t>, interpersonal</w:t>
      </w:r>
      <w:r w:rsidRPr="00085044">
        <w:t xml:space="preserve"> and social</w:t>
      </w:r>
      <w:r>
        <w:t xml:space="preserve"> context</w:t>
      </w:r>
      <w:r w:rsidRPr="00085044">
        <w:t xml:space="preserve"> levels of a social problem, drawing from the perspectives of multiple disciplines.</w:t>
      </w:r>
    </w:p>
    <w:p w14:paraId="3CC7018E" w14:textId="77777777" w:rsidR="00A0732F" w:rsidRPr="00085044" w:rsidRDefault="00A0732F" w:rsidP="00A0732F">
      <w:pPr>
        <w:widowControl w:val="0"/>
        <w:numPr>
          <w:ilvl w:val="0"/>
          <w:numId w:val="1"/>
        </w:numPr>
        <w:suppressAutoHyphens/>
        <w:overflowPunct w:val="0"/>
        <w:autoSpaceDE w:val="0"/>
        <w:autoSpaceDN w:val="0"/>
        <w:adjustRightInd w:val="0"/>
        <w:textAlignment w:val="baseline"/>
      </w:pPr>
      <w:r w:rsidRPr="00085044">
        <w:t>Identify and understand approaches toward targeting different aspects of a social problem.</w:t>
      </w:r>
    </w:p>
    <w:p w14:paraId="3993865E" w14:textId="1C072E1F" w:rsidR="00A0732F" w:rsidRPr="00085044" w:rsidRDefault="00A0732F" w:rsidP="00A0732F">
      <w:pPr>
        <w:widowControl w:val="0"/>
        <w:numPr>
          <w:ilvl w:val="0"/>
          <w:numId w:val="1"/>
        </w:numPr>
        <w:suppressAutoHyphens/>
        <w:overflowPunct w:val="0"/>
        <w:autoSpaceDE w:val="0"/>
        <w:autoSpaceDN w:val="0"/>
        <w:adjustRightInd w:val="0"/>
        <w:textAlignment w:val="baseline"/>
      </w:pPr>
      <w:r w:rsidRPr="00085044">
        <w:t>Apply the above skills (multi-level analysis of social problems) in oral and written products.</w:t>
      </w:r>
    </w:p>
    <w:p w14:paraId="6B969F8F" w14:textId="77777777" w:rsidR="00A0732F" w:rsidRPr="00085044" w:rsidRDefault="00A0732F" w:rsidP="00A0732F">
      <w:pPr>
        <w:widowControl w:val="0"/>
        <w:numPr>
          <w:ilvl w:val="0"/>
          <w:numId w:val="1"/>
        </w:numPr>
        <w:suppressAutoHyphens/>
        <w:overflowPunct w:val="0"/>
        <w:autoSpaceDE w:val="0"/>
        <w:autoSpaceDN w:val="0"/>
        <w:adjustRightInd w:val="0"/>
        <w:textAlignment w:val="baseline"/>
      </w:pPr>
      <w:r w:rsidRPr="00085044">
        <w:t>Complete a minimum of 20 hours of service to a community organization coordinated by the instructor and in the context of this service:</w:t>
      </w:r>
    </w:p>
    <w:p w14:paraId="0C7421DF" w14:textId="77777777" w:rsidR="00A0732F" w:rsidRPr="00085044" w:rsidRDefault="00A0732F" w:rsidP="00A0732F">
      <w:pPr>
        <w:widowControl w:val="0"/>
        <w:numPr>
          <w:ilvl w:val="1"/>
          <w:numId w:val="1"/>
        </w:numPr>
        <w:suppressAutoHyphens/>
        <w:overflowPunct w:val="0"/>
        <w:autoSpaceDE w:val="0"/>
        <w:autoSpaceDN w:val="0"/>
        <w:adjustRightInd w:val="0"/>
        <w:textAlignment w:val="baseline"/>
      </w:pPr>
      <w:r w:rsidRPr="00085044">
        <w:t>Deepen understanding of a social problem through contact with both people it affects and people trying to do something about it</w:t>
      </w:r>
    </w:p>
    <w:p w14:paraId="5E44114C" w14:textId="77777777" w:rsidR="00A0732F" w:rsidRPr="00085044" w:rsidRDefault="00A0732F" w:rsidP="00A0732F">
      <w:pPr>
        <w:widowControl w:val="0"/>
        <w:numPr>
          <w:ilvl w:val="1"/>
          <w:numId w:val="1"/>
        </w:numPr>
        <w:suppressAutoHyphens/>
        <w:overflowPunct w:val="0"/>
        <w:autoSpaceDE w:val="0"/>
        <w:autoSpaceDN w:val="0"/>
        <w:adjustRightInd w:val="0"/>
        <w:textAlignment w:val="baseline"/>
      </w:pPr>
      <w:r w:rsidRPr="00085044">
        <w:t>Provide concrete value to the community organization</w:t>
      </w:r>
    </w:p>
    <w:p w14:paraId="74586DAB" w14:textId="77777777" w:rsidR="00A0732F" w:rsidRPr="00085044" w:rsidRDefault="00A0732F" w:rsidP="00A0732F">
      <w:pPr>
        <w:widowControl w:val="0"/>
        <w:numPr>
          <w:ilvl w:val="1"/>
          <w:numId w:val="1"/>
        </w:numPr>
        <w:suppressAutoHyphens/>
        <w:overflowPunct w:val="0"/>
        <w:autoSpaceDE w:val="0"/>
        <w:autoSpaceDN w:val="0"/>
        <w:adjustRightInd w:val="0"/>
        <w:textAlignment w:val="baseline"/>
      </w:pPr>
      <w:r w:rsidRPr="00085044">
        <w:t>Connect course concepts to concrete experiences</w:t>
      </w:r>
    </w:p>
    <w:p w14:paraId="04EA89C3" w14:textId="154BD3FD" w:rsidR="00A0732F" w:rsidRDefault="00A0732F" w:rsidP="00A0732F">
      <w:pPr>
        <w:outlineLvl w:val="0"/>
      </w:pPr>
      <w:r>
        <w:rPr>
          <w:b/>
          <w:u w:val="single"/>
        </w:rPr>
        <w:t>Requirements</w:t>
      </w:r>
    </w:p>
    <w:p w14:paraId="34B3B55D" w14:textId="77777777" w:rsidR="00A0732F" w:rsidRDefault="00A0732F" w:rsidP="00A0732F">
      <w:r w:rsidRPr="00085044">
        <w:rPr>
          <w:b/>
          <w:i/>
        </w:rPr>
        <w:t>Participation</w:t>
      </w:r>
      <w:r w:rsidRPr="00085044">
        <w:rPr>
          <w:b/>
        </w:rPr>
        <w:t xml:space="preserve"> </w:t>
      </w:r>
      <w:r>
        <w:rPr>
          <w:b/>
          <w:i/>
        </w:rPr>
        <w:t>(30</w:t>
      </w:r>
      <w:r w:rsidRPr="00085044">
        <w:rPr>
          <w:b/>
          <w:i/>
        </w:rPr>
        <w:t>%).</w:t>
      </w:r>
      <w:r w:rsidRPr="00085044">
        <w:t xml:space="preserve"> </w:t>
      </w:r>
      <w:r w:rsidRPr="009E1CF7">
        <w:t>Students are req</w:t>
      </w:r>
      <w:r>
        <w:t>uired to participate in</w:t>
      </w:r>
      <w:r w:rsidRPr="009E1CF7">
        <w:t xml:space="preserve"> discussions and exercises throughout the semester, including some </w:t>
      </w:r>
      <w:r w:rsidRPr="009E1CF7">
        <w:rPr>
          <w:b/>
        </w:rPr>
        <w:t>exercises</w:t>
      </w:r>
      <w:r w:rsidRPr="009E1CF7">
        <w:t xml:space="preserve"> that requ</w:t>
      </w:r>
      <w:r>
        <w:t>ire preparation before class (15</w:t>
      </w:r>
      <w:r w:rsidRPr="009E1CF7">
        <w:t>%).</w:t>
      </w:r>
      <w:r>
        <w:t xml:space="preserve"> For every class for which there is not a homework assignment due, students are </w:t>
      </w:r>
      <w:r w:rsidRPr="009E1CF7">
        <w:t xml:space="preserve">required to be prepared for </w:t>
      </w:r>
      <w:r>
        <w:t xml:space="preserve">every </w:t>
      </w:r>
      <w:r w:rsidRPr="009E1CF7">
        <w:t>cl</w:t>
      </w:r>
      <w:r>
        <w:t xml:space="preserve">ass </w:t>
      </w:r>
      <w:r w:rsidRPr="009E1CF7">
        <w:t xml:space="preserve">as evaluated by entries in a </w:t>
      </w:r>
      <w:r w:rsidRPr="009E1CF7">
        <w:rPr>
          <w:b/>
        </w:rPr>
        <w:t>critical reading journal</w:t>
      </w:r>
      <w:r>
        <w:t xml:space="preserve"> (15</w:t>
      </w:r>
      <w:r w:rsidRPr="009E1CF7">
        <w:t>%). Instructions for the journal will be distributed through Blackboard. Entrie</w:t>
      </w:r>
      <w:r>
        <w:t>s must be submitted via Blackboard by</w:t>
      </w:r>
      <w:r w:rsidRPr="009E1CF7">
        <w:t xml:space="preserve"> </w:t>
      </w:r>
      <w:r>
        <w:t>5pm on the day</w:t>
      </w:r>
      <w:r w:rsidRPr="009E1CF7">
        <w:t xml:space="preserve"> of class in order for students to receive credit.</w:t>
      </w:r>
      <w:r w:rsidRPr="00085044">
        <w:t xml:space="preserve"> The two lowest scores on these </w:t>
      </w:r>
      <w:r>
        <w:t>activities</w:t>
      </w:r>
      <w:r w:rsidRPr="00085044">
        <w:t xml:space="preserve"> will be dropped, and </w:t>
      </w:r>
      <w:r w:rsidRPr="00085044">
        <w:rPr>
          <w:u w:val="single"/>
        </w:rPr>
        <w:t>there will be no make</w:t>
      </w:r>
      <w:r>
        <w:rPr>
          <w:u w:val="single"/>
        </w:rPr>
        <w:t>-</w:t>
      </w:r>
      <w:r w:rsidRPr="00085044">
        <w:rPr>
          <w:u w:val="single"/>
        </w:rPr>
        <w:t>ups</w:t>
      </w:r>
      <w:r w:rsidRPr="00085044">
        <w:t>.</w:t>
      </w:r>
      <w:r>
        <w:t xml:space="preserve"> </w:t>
      </w:r>
    </w:p>
    <w:p w14:paraId="6D417B1D" w14:textId="77777777" w:rsidR="00A0732F" w:rsidRDefault="00A0732F" w:rsidP="00A0732F"/>
    <w:p w14:paraId="6412E534" w14:textId="23555686" w:rsidR="00A0732F" w:rsidRDefault="00A0732F" w:rsidP="00A0732F">
      <w:r>
        <w:rPr>
          <w:b/>
          <w:i/>
        </w:rPr>
        <w:t>Connection Papers (2</w:t>
      </w:r>
      <w:r w:rsidRPr="00085044">
        <w:rPr>
          <w:b/>
          <w:i/>
        </w:rPr>
        <w:t>0%).</w:t>
      </w:r>
      <w:r w:rsidRPr="00085044">
        <w:rPr>
          <w:b/>
        </w:rPr>
        <w:t xml:space="preserve"> </w:t>
      </w:r>
      <w:r w:rsidRPr="00085044">
        <w:t>Students will b</w:t>
      </w:r>
      <w:r>
        <w:t>e required to write 2</w:t>
      </w:r>
      <w:r w:rsidRPr="00085044">
        <w:t xml:space="preserve"> three-page double-spaced </w:t>
      </w:r>
      <w:r>
        <w:t>connection</w:t>
      </w:r>
      <w:r w:rsidRPr="00085044">
        <w:t xml:space="preserve"> papers in response to prompts from the instructor throughout the course of the semester.</w:t>
      </w:r>
      <w:r w:rsidRPr="00085044">
        <w:rPr>
          <w:b/>
        </w:rPr>
        <w:t xml:space="preserve"> </w:t>
      </w:r>
      <w:r w:rsidRPr="00085044">
        <w:t>Prompts and papers will be posted on Blackboard. Due dates are</w:t>
      </w:r>
      <w:r w:rsidRPr="00C0112D">
        <w:t>:</w:t>
      </w:r>
      <w:r w:rsidRPr="00C0112D">
        <w:rPr>
          <w:b/>
        </w:rPr>
        <w:t xml:space="preserve"> </w:t>
      </w:r>
      <w:r w:rsidR="00E1587F">
        <w:rPr>
          <w:b/>
        </w:rPr>
        <w:t>Tuesdays</w:t>
      </w:r>
      <w:r>
        <w:rPr>
          <w:b/>
        </w:rPr>
        <w:t xml:space="preserve"> </w:t>
      </w:r>
      <w:r w:rsidR="00E1587F">
        <w:rPr>
          <w:b/>
          <w:u w:val="single"/>
        </w:rPr>
        <w:t>10/9</w:t>
      </w:r>
      <w:r w:rsidRPr="00C0112D">
        <w:rPr>
          <w:b/>
          <w:u w:val="single"/>
        </w:rPr>
        <w:t xml:space="preserve"> and</w:t>
      </w:r>
      <w:r>
        <w:rPr>
          <w:b/>
          <w:u w:val="single"/>
        </w:rPr>
        <w:t xml:space="preserve"> </w:t>
      </w:r>
      <w:r w:rsidR="00E1587F">
        <w:rPr>
          <w:b/>
          <w:u w:val="single"/>
        </w:rPr>
        <w:t>11/13</w:t>
      </w:r>
      <w:r w:rsidRPr="00C0112D">
        <w:rPr>
          <w:b/>
        </w:rPr>
        <w:t>.</w:t>
      </w:r>
      <w:r w:rsidRPr="00085044">
        <w:t xml:space="preserve">  </w:t>
      </w:r>
      <w:r>
        <w:rPr>
          <w:b/>
        </w:rPr>
        <w:t xml:space="preserve">Papers are due by </w:t>
      </w:r>
      <w:r w:rsidR="00E1587F">
        <w:rPr>
          <w:b/>
        </w:rPr>
        <w:t>the start of class</w:t>
      </w:r>
      <w:r>
        <w:rPr>
          <w:b/>
        </w:rPr>
        <w:t xml:space="preserve"> on the day they are due</w:t>
      </w:r>
      <w:r w:rsidRPr="0093499C">
        <w:rPr>
          <w:b/>
        </w:rPr>
        <w:t>.</w:t>
      </w:r>
    </w:p>
    <w:tbl>
      <w:tblPr>
        <w:tblStyle w:val="TableGrid"/>
        <w:tblW w:w="0" w:type="auto"/>
        <w:tblLook w:val="04A0" w:firstRow="1" w:lastRow="0" w:firstColumn="1" w:lastColumn="0" w:noHBand="0" w:noVBand="1"/>
      </w:tblPr>
      <w:tblGrid>
        <w:gridCol w:w="9350"/>
      </w:tblGrid>
      <w:tr w:rsidR="00A0732F" w14:paraId="763301B2" w14:textId="77777777" w:rsidTr="00F67693">
        <w:tc>
          <w:tcPr>
            <w:tcW w:w="9576" w:type="dxa"/>
            <w:shd w:val="clear" w:color="auto" w:fill="F2DBDB" w:themeFill="accent2" w:themeFillTint="33"/>
          </w:tcPr>
          <w:p w14:paraId="43EFF6A0" w14:textId="77777777" w:rsidR="00A0732F" w:rsidRDefault="00A0732F" w:rsidP="00F67693">
            <w:r>
              <w:lastRenderedPageBreak/>
              <w:t>You may re-write one connection paper. This re-write will be graded using the same rubric used to grade the original paper, and the best grade will be counted towards your overall grade. You may only re-write ONE connection paper this semester. In order to re-write a connection paper, you must have originally turned it in in time to receive credit.</w:t>
            </w:r>
          </w:p>
          <w:p w14:paraId="67D51FD4" w14:textId="0DEEC584" w:rsidR="00A0732F" w:rsidRPr="008F7144" w:rsidRDefault="00A0732F" w:rsidP="00F67693">
            <w:pPr>
              <w:rPr>
                <w:b/>
              </w:rPr>
            </w:pPr>
            <w:r>
              <w:t xml:space="preserve">The deadline to submit a re-written connection paper </w:t>
            </w:r>
            <w:r w:rsidRPr="00A03B10">
              <w:t xml:space="preserve">is </w:t>
            </w:r>
            <w:r w:rsidR="00100B46">
              <w:rPr>
                <w:b/>
              </w:rPr>
              <w:t>November 27</w:t>
            </w:r>
            <w:r w:rsidRPr="00C0112D">
              <w:t>.</w:t>
            </w:r>
          </w:p>
        </w:tc>
      </w:tr>
    </w:tbl>
    <w:p w14:paraId="1DD50945" w14:textId="77777777" w:rsidR="00A0732F" w:rsidRPr="00085044" w:rsidRDefault="00A0732F" w:rsidP="00A0732F">
      <w:pPr>
        <w:rPr>
          <w:b/>
        </w:rPr>
      </w:pPr>
    </w:p>
    <w:p w14:paraId="10D15C6F" w14:textId="65D5D0A2" w:rsidR="00A0732F" w:rsidRPr="006A4CFC" w:rsidRDefault="00A0732F" w:rsidP="00A0732F">
      <w:pPr>
        <w:rPr>
          <w:b/>
          <w:u w:val="single"/>
        </w:rPr>
      </w:pPr>
      <w:r w:rsidRPr="00085044">
        <w:rPr>
          <w:b/>
          <w:i/>
        </w:rPr>
        <w:t>Final pr</w:t>
      </w:r>
      <w:r>
        <w:rPr>
          <w:b/>
          <w:i/>
        </w:rPr>
        <w:t>oject</w:t>
      </w:r>
      <w:r w:rsidRPr="00085044">
        <w:rPr>
          <w:b/>
          <w:i/>
        </w:rPr>
        <w:t xml:space="preserve"> (30%):</w:t>
      </w:r>
      <w:r w:rsidRPr="00085044">
        <w:rPr>
          <w:i/>
        </w:rPr>
        <w:t xml:space="preserve"> </w:t>
      </w:r>
      <w:r w:rsidRPr="00E5430D">
        <w:t>T</w:t>
      </w:r>
      <w:r>
        <w:t xml:space="preserve">he final project consists of a paper </w:t>
      </w:r>
      <w:r w:rsidRPr="00E5430D">
        <w:t xml:space="preserve">and an in-class </w:t>
      </w:r>
      <w:r>
        <w:t xml:space="preserve">poster </w:t>
      </w:r>
      <w:r w:rsidRPr="00E5430D">
        <w:t xml:space="preserve">presentation. Students will work in groups </w:t>
      </w:r>
      <w:r>
        <w:t>during</w:t>
      </w:r>
      <w:r w:rsidRPr="00E5430D">
        <w:t xml:space="preserve"> the semester to analyze a social </w:t>
      </w:r>
      <w:r>
        <w:t>issue of interest to them,</w:t>
      </w:r>
      <w:r w:rsidRPr="00E5430D">
        <w:t xml:space="preserve"> other than poverty. </w:t>
      </w:r>
      <w:r>
        <w:rPr>
          <w:i/>
        </w:rPr>
        <w:t>Each student</w:t>
      </w:r>
      <w:r w:rsidRPr="00E5430D">
        <w:t xml:space="preserve"> will write a </w:t>
      </w:r>
      <w:proofErr w:type="gramStart"/>
      <w:r w:rsidRPr="00E5430D">
        <w:t>4-6 page</w:t>
      </w:r>
      <w:proofErr w:type="gramEnd"/>
      <w:r w:rsidRPr="00E5430D">
        <w:t xml:space="preserve"> paper using scholarly sources to conduct a multilevel analysis of the socia</w:t>
      </w:r>
      <w:r>
        <w:t>l problem, similar to the one that will be</w:t>
      </w:r>
      <w:r w:rsidRPr="00E5430D">
        <w:t xml:space="preserve"> conducted in class</w:t>
      </w:r>
      <w:r>
        <w:t xml:space="preserve"> on poverty</w:t>
      </w:r>
      <w:r w:rsidRPr="00E5430D">
        <w:t xml:space="preserve">. </w:t>
      </w:r>
      <w:r>
        <w:t>S</w:t>
      </w:r>
      <w:r w:rsidRPr="00E5430D">
        <w:t xml:space="preserve">tudents will then identify a program or organization that targets that problem. </w:t>
      </w:r>
      <w:r>
        <w:t>S</w:t>
      </w:r>
      <w:r w:rsidRPr="00E5430D">
        <w:t xml:space="preserve">tudents will </w:t>
      </w:r>
      <w:r>
        <w:t xml:space="preserve">submit the paper via Blackboard on </w:t>
      </w:r>
      <w:r w:rsidR="00100B46">
        <w:rPr>
          <w:b/>
        </w:rPr>
        <w:t>December 6 by 1:30pm</w:t>
      </w:r>
      <w:r w:rsidRPr="0023490A">
        <w:rPr>
          <w:b/>
        </w:rPr>
        <w:t>.</w:t>
      </w:r>
      <w:r>
        <w:t xml:space="preserve"> As a group, students will then construct a poster (on poster board or a large poster paper) that provides an overview of the </w:t>
      </w:r>
      <w:r w:rsidRPr="00E5430D">
        <w:t>social problem</w:t>
      </w:r>
      <w:r>
        <w:t>, the organization that works to address it,</w:t>
      </w:r>
      <w:r w:rsidRPr="00E5430D">
        <w:t xml:space="preserve"> and the strengths and weaknesses of </w:t>
      </w:r>
      <w:r>
        <w:t>the organization in addressing the social issue</w:t>
      </w:r>
      <w:r w:rsidRPr="00E5430D">
        <w:t>.</w:t>
      </w:r>
      <w:r>
        <w:t xml:space="preserve"> During final exam time, there will be a poster session in which students share their project with others, view other students’ work, and rate their peers’ posters.</w:t>
      </w:r>
      <w:r w:rsidRPr="00E5430D">
        <w:t xml:space="preserve"> </w:t>
      </w:r>
    </w:p>
    <w:p w14:paraId="4AD3C2EC" w14:textId="77777777" w:rsidR="00A0732F" w:rsidRDefault="00A0732F" w:rsidP="00A0732F"/>
    <w:p w14:paraId="38E9C535" w14:textId="77777777" w:rsidR="00A0732F" w:rsidRPr="00D84B6A" w:rsidRDefault="00A0732F" w:rsidP="00A0732F">
      <w:pPr>
        <w:rPr>
          <w:u w:val="single"/>
        </w:rPr>
      </w:pPr>
      <w:r>
        <w:rPr>
          <w:b/>
          <w:i/>
        </w:rPr>
        <w:t xml:space="preserve">Policy for late assignments: </w:t>
      </w:r>
      <w:r>
        <w:t>With the exception of journal entries which may NOT be handed in late, assignments handed in up to 24 hours past the deadline will be downgraded by 15%; up to 48 hours they will be downgraded by 50%; after 48 hours they will not be accepted.</w:t>
      </w:r>
    </w:p>
    <w:p w14:paraId="7B3F4430" w14:textId="77777777" w:rsidR="00A0732F" w:rsidRPr="00F3135C" w:rsidRDefault="00A0732F" w:rsidP="00A0732F">
      <w:pPr>
        <w:rPr>
          <w:b/>
          <w:i/>
        </w:rPr>
      </w:pPr>
    </w:p>
    <w:p w14:paraId="4527DFA5" w14:textId="77777777" w:rsidR="00A0732F" w:rsidRPr="00085044" w:rsidRDefault="00A0732F" w:rsidP="00A0732F">
      <w:r>
        <w:rPr>
          <w:b/>
          <w:i/>
        </w:rPr>
        <w:t>Service (20</w:t>
      </w:r>
      <w:r w:rsidRPr="00085044">
        <w:rPr>
          <w:b/>
          <w:i/>
        </w:rPr>
        <w:t>%):</w:t>
      </w:r>
      <w:r w:rsidRPr="00085044">
        <w:rPr>
          <w:b/>
        </w:rPr>
        <w:t xml:space="preserve"> </w:t>
      </w:r>
      <w:r w:rsidRPr="00085044">
        <w:t xml:space="preserve">A fundamental goal and requirement of this class is to provide concrete value to our partner organizations in exchange for the experience we are gaining. These partnerships have been developed by the instructor, and students will choose from available placements at the outset of the course. </w:t>
      </w:r>
      <w:r>
        <w:t>Students will be provided with information about the requirements of the placement in order to guide their choice.</w:t>
      </w:r>
      <w:r w:rsidRPr="008C6003">
        <w:t xml:space="preserve"> </w:t>
      </w:r>
      <w:r w:rsidRPr="008C6003">
        <w:rPr>
          <w:b/>
          <w:u w:val="single"/>
        </w:rPr>
        <w:t xml:space="preserve">Students who do not complete the </w:t>
      </w:r>
      <w:r>
        <w:rPr>
          <w:b/>
          <w:u w:val="single"/>
        </w:rPr>
        <w:t>requirements</w:t>
      </w:r>
      <w:r w:rsidRPr="008C6003">
        <w:rPr>
          <w:b/>
          <w:u w:val="single"/>
        </w:rPr>
        <w:t xml:space="preserve"> they agree to when they choose a placement will receive a failing grade for the course.</w:t>
      </w:r>
      <w:r w:rsidRPr="00085044">
        <w:t xml:space="preserve"> Across placements, the minimum number of hours you will total over the course of the semester is 20, plus approximately two hours of orientation. (Placements involving tutoring may require more training, as they involve curriculum.) The academic (readings, exams) workload in this class is relatively light, because the service is meant to be the core of the substance of the course. Your reliable engagement in your service placement is essential. Your grade for this requirement will be assessed at 2 points and then averaged:</w:t>
      </w:r>
    </w:p>
    <w:p w14:paraId="25BBA0AC" w14:textId="289A4CDC" w:rsidR="00A0732F" w:rsidRPr="00196186" w:rsidRDefault="00A0732F" w:rsidP="00A0732F">
      <w:pPr>
        <w:pStyle w:val="ListParagraph"/>
        <w:numPr>
          <w:ilvl w:val="0"/>
          <w:numId w:val="2"/>
        </w:numPr>
        <w:spacing w:after="0"/>
        <w:rPr>
          <w:rFonts w:ascii="Times New Roman" w:hAnsi="Times New Roman"/>
          <w:sz w:val="24"/>
          <w:szCs w:val="24"/>
        </w:rPr>
      </w:pPr>
      <w:r w:rsidRPr="00196186">
        <w:rPr>
          <w:rFonts w:ascii="Times New Roman" w:hAnsi="Times New Roman"/>
          <w:sz w:val="24"/>
          <w:szCs w:val="24"/>
        </w:rPr>
        <w:t xml:space="preserve">At mid-term check-in </w:t>
      </w:r>
      <w:r w:rsidRPr="00A03B10">
        <w:rPr>
          <w:rFonts w:ascii="Times New Roman" w:hAnsi="Times New Roman"/>
          <w:sz w:val="24"/>
          <w:szCs w:val="24"/>
        </w:rPr>
        <w:t>(</w:t>
      </w:r>
      <w:r w:rsidR="007E5678">
        <w:rPr>
          <w:rFonts w:ascii="Times New Roman" w:hAnsi="Times New Roman"/>
          <w:b/>
          <w:sz w:val="24"/>
          <w:szCs w:val="24"/>
          <w:u w:val="single"/>
        </w:rPr>
        <w:t>Oct 9</w:t>
      </w:r>
      <w:r w:rsidRPr="00196186">
        <w:rPr>
          <w:rFonts w:ascii="Times New Roman" w:hAnsi="Times New Roman"/>
          <w:sz w:val="24"/>
          <w:szCs w:val="24"/>
        </w:rPr>
        <w:t>), at which time you must have:</w:t>
      </w:r>
    </w:p>
    <w:p w14:paraId="2A0FB742" w14:textId="77777777" w:rsidR="00A0732F" w:rsidRPr="005E09FC" w:rsidRDefault="00A0732F" w:rsidP="00A0732F">
      <w:pPr>
        <w:pStyle w:val="ListParagraph"/>
        <w:numPr>
          <w:ilvl w:val="1"/>
          <w:numId w:val="2"/>
        </w:numPr>
        <w:spacing w:after="0"/>
        <w:rPr>
          <w:rFonts w:ascii="Times New Roman" w:hAnsi="Times New Roman"/>
          <w:sz w:val="24"/>
          <w:szCs w:val="24"/>
        </w:rPr>
      </w:pPr>
      <w:r w:rsidRPr="005E09FC">
        <w:rPr>
          <w:rFonts w:ascii="Times New Roman" w:hAnsi="Times New Roman"/>
          <w:sz w:val="24"/>
          <w:szCs w:val="24"/>
        </w:rPr>
        <w:t>Chosen a placement and documented your understanding of the requirements on the class Google spreadsheet.</w:t>
      </w:r>
    </w:p>
    <w:p w14:paraId="37F63179" w14:textId="77777777" w:rsidR="00A0732F" w:rsidRPr="00085044" w:rsidRDefault="00A0732F" w:rsidP="00A0732F">
      <w:pPr>
        <w:pStyle w:val="ListParagraph"/>
        <w:numPr>
          <w:ilvl w:val="1"/>
          <w:numId w:val="2"/>
        </w:numPr>
        <w:spacing w:after="0"/>
        <w:rPr>
          <w:rFonts w:ascii="Times New Roman" w:hAnsi="Times New Roman"/>
          <w:sz w:val="24"/>
          <w:szCs w:val="24"/>
        </w:rPr>
      </w:pPr>
      <w:r w:rsidRPr="00085044">
        <w:rPr>
          <w:rFonts w:ascii="Times New Roman" w:hAnsi="Times New Roman"/>
          <w:sz w:val="24"/>
          <w:szCs w:val="24"/>
        </w:rPr>
        <w:t xml:space="preserve">Completed orientation </w:t>
      </w:r>
      <w:r>
        <w:rPr>
          <w:rFonts w:ascii="Times New Roman" w:hAnsi="Times New Roman"/>
          <w:sz w:val="24"/>
          <w:szCs w:val="24"/>
        </w:rPr>
        <w:t xml:space="preserve">and/or training </w:t>
      </w:r>
      <w:r w:rsidRPr="00085044">
        <w:rPr>
          <w:rFonts w:ascii="Times New Roman" w:hAnsi="Times New Roman"/>
          <w:sz w:val="24"/>
          <w:szCs w:val="24"/>
        </w:rPr>
        <w:t xml:space="preserve">at your </w:t>
      </w:r>
      <w:proofErr w:type="gramStart"/>
      <w:r w:rsidRPr="00085044">
        <w:rPr>
          <w:rFonts w:ascii="Times New Roman" w:hAnsi="Times New Roman"/>
          <w:sz w:val="24"/>
          <w:szCs w:val="24"/>
        </w:rPr>
        <w:t>placement</w:t>
      </w:r>
      <w:r>
        <w:rPr>
          <w:rFonts w:ascii="Times New Roman" w:hAnsi="Times New Roman"/>
          <w:sz w:val="24"/>
          <w:szCs w:val="24"/>
        </w:rPr>
        <w:t>, and</w:t>
      </w:r>
      <w:proofErr w:type="gramEnd"/>
      <w:r>
        <w:rPr>
          <w:rFonts w:ascii="Times New Roman" w:hAnsi="Times New Roman"/>
          <w:sz w:val="24"/>
          <w:szCs w:val="24"/>
        </w:rPr>
        <w:t xml:space="preserve"> documented this on the Google spreadsheet</w:t>
      </w:r>
      <w:r w:rsidRPr="00085044">
        <w:rPr>
          <w:rFonts w:ascii="Times New Roman" w:hAnsi="Times New Roman"/>
          <w:sz w:val="24"/>
          <w:szCs w:val="24"/>
        </w:rPr>
        <w:t>.</w:t>
      </w:r>
    </w:p>
    <w:p w14:paraId="7AD4C845" w14:textId="77777777" w:rsidR="00A0732F" w:rsidRPr="00085044" w:rsidRDefault="00A0732F" w:rsidP="00A0732F">
      <w:pPr>
        <w:pStyle w:val="ListParagraph"/>
        <w:numPr>
          <w:ilvl w:val="1"/>
          <w:numId w:val="2"/>
        </w:numPr>
        <w:spacing w:after="0"/>
        <w:rPr>
          <w:rFonts w:ascii="Times New Roman" w:hAnsi="Times New Roman"/>
          <w:sz w:val="24"/>
          <w:szCs w:val="24"/>
        </w:rPr>
      </w:pPr>
      <w:r w:rsidRPr="00085044">
        <w:rPr>
          <w:rFonts w:ascii="Times New Roman" w:hAnsi="Times New Roman"/>
          <w:sz w:val="24"/>
          <w:szCs w:val="24"/>
        </w:rPr>
        <w:t>Met expectations according to supervisor report.</w:t>
      </w:r>
    </w:p>
    <w:p w14:paraId="5013ECB0" w14:textId="77777777" w:rsidR="00A0732F" w:rsidRPr="00085044" w:rsidRDefault="00A0732F" w:rsidP="00A0732F">
      <w:pPr>
        <w:pStyle w:val="ListParagraph"/>
        <w:numPr>
          <w:ilvl w:val="1"/>
          <w:numId w:val="2"/>
        </w:numPr>
        <w:spacing w:after="0"/>
        <w:rPr>
          <w:rFonts w:ascii="Times New Roman" w:hAnsi="Times New Roman"/>
          <w:sz w:val="24"/>
          <w:szCs w:val="24"/>
        </w:rPr>
      </w:pPr>
      <w:r>
        <w:rPr>
          <w:rFonts w:ascii="Times New Roman" w:hAnsi="Times New Roman"/>
          <w:sz w:val="24"/>
          <w:szCs w:val="24"/>
        </w:rPr>
        <w:t>Completed at least 5 hours of service, as documented on the spreadsheet (if you do not document it, it did not happen)</w:t>
      </w:r>
      <w:r w:rsidRPr="00085044">
        <w:rPr>
          <w:rFonts w:ascii="Times New Roman" w:hAnsi="Times New Roman"/>
          <w:sz w:val="24"/>
          <w:szCs w:val="24"/>
        </w:rPr>
        <w:t>.</w:t>
      </w:r>
    </w:p>
    <w:p w14:paraId="276BEBE3" w14:textId="77777777" w:rsidR="00A0732F" w:rsidRPr="00085044" w:rsidRDefault="00A0732F" w:rsidP="00A0732F">
      <w:pPr>
        <w:pStyle w:val="ListParagraph"/>
        <w:numPr>
          <w:ilvl w:val="0"/>
          <w:numId w:val="2"/>
        </w:numPr>
        <w:spacing w:after="0"/>
        <w:rPr>
          <w:rFonts w:ascii="Times New Roman" w:hAnsi="Times New Roman"/>
          <w:sz w:val="24"/>
          <w:szCs w:val="24"/>
        </w:rPr>
      </w:pPr>
      <w:r w:rsidRPr="00085044">
        <w:rPr>
          <w:rFonts w:ascii="Times New Roman" w:hAnsi="Times New Roman"/>
          <w:sz w:val="24"/>
          <w:szCs w:val="24"/>
        </w:rPr>
        <w:t>At final grade submission, at which time you must have:</w:t>
      </w:r>
    </w:p>
    <w:p w14:paraId="72453608" w14:textId="312CFED1" w:rsidR="00A0732F" w:rsidRPr="00085044" w:rsidRDefault="00A0732F" w:rsidP="00A0732F">
      <w:pPr>
        <w:pStyle w:val="ListParagraph"/>
        <w:numPr>
          <w:ilvl w:val="1"/>
          <w:numId w:val="2"/>
        </w:numPr>
        <w:spacing w:after="0"/>
        <w:rPr>
          <w:rFonts w:ascii="Times New Roman" w:hAnsi="Times New Roman"/>
          <w:sz w:val="24"/>
          <w:szCs w:val="24"/>
        </w:rPr>
      </w:pPr>
      <w:r w:rsidRPr="00085044">
        <w:rPr>
          <w:rFonts w:ascii="Times New Roman" w:hAnsi="Times New Roman"/>
          <w:sz w:val="24"/>
          <w:szCs w:val="24"/>
        </w:rPr>
        <w:t>Completed the minimum of 20 hours</w:t>
      </w:r>
      <w:r>
        <w:rPr>
          <w:rFonts w:ascii="Times New Roman" w:hAnsi="Times New Roman"/>
          <w:sz w:val="24"/>
          <w:szCs w:val="24"/>
        </w:rPr>
        <w:t xml:space="preserve">, as documented on the spreadsheet (by </w:t>
      </w:r>
      <w:r w:rsidR="004B0263">
        <w:rPr>
          <w:rFonts w:ascii="Times New Roman" w:hAnsi="Times New Roman"/>
          <w:b/>
          <w:sz w:val="24"/>
          <w:szCs w:val="24"/>
        </w:rPr>
        <w:t>12/</w:t>
      </w:r>
      <w:r w:rsidR="003423CD">
        <w:rPr>
          <w:rFonts w:ascii="Times New Roman" w:hAnsi="Times New Roman"/>
          <w:b/>
          <w:sz w:val="24"/>
          <w:szCs w:val="24"/>
        </w:rPr>
        <w:t>18</w:t>
      </w:r>
      <w:r>
        <w:rPr>
          <w:rFonts w:ascii="Times New Roman" w:hAnsi="Times New Roman"/>
          <w:sz w:val="24"/>
          <w:szCs w:val="24"/>
        </w:rPr>
        <w:t>)</w:t>
      </w:r>
      <w:r w:rsidRPr="00085044">
        <w:rPr>
          <w:rFonts w:ascii="Times New Roman" w:hAnsi="Times New Roman"/>
          <w:sz w:val="24"/>
          <w:szCs w:val="24"/>
        </w:rPr>
        <w:t>.</w:t>
      </w:r>
    </w:p>
    <w:p w14:paraId="6436D78D" w14:textId="77777777" w:rsidR="00A0732F" w:rsidRPr="00085044" w:rsidRDefault="00A0732F" w:rsidP="00A0732F">
      <w:pPr>
        <w:pStyle w:val="ListParagraph"/>
        <w:numPr>
          <w:ilvl w:val="1"/>
          <w:numId w:val="2"/>
        </w:numPr>
        <w:spacing w:after="0"/>
        <w:rPr>
          <w:rFonts w:ascii="Times New Roman" w:hAnsi="Times New Roman"/>
          <w:sz w:val="24"/>
          <w:szCs w:val="24"/>
        </w:rPr>
      </w:pPr>
      <w:r w:rsidRPr="00085044">
        <w:rPr>
          <w:rFonts w:ascii="Times New Roman" w:hAnsi="Times New Roman"/>
          <w:sz w:val="24"/>
          <w:szCs w:val="24"/>
        </w:rPr>
        <w:t>Met expectations according to supervisor report.</w:t>
      </w:r>
    </w:p>
    <w:p w14:paraId="26F825CC" w14:textId="77777777" w:rsidR="00A0732F" w:rsidRPr="00563F39" w:rsidRDefault="00A0732F" w:rsidP="00A0732F"/>
    <w:p w14:paraId="18CEDA54" w14:textId="77777777" w:rsidR="00A0732F" w:rsidRPr="00FF4307" w:rsidRDefault="00A0732F" w:rsidP="00A0732F">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b/>
        </w:rPr>
      </w:pPr>
      <w:r w:rsidRPr="00FF4307">
        <w:rPr>
          <w:b/>
        </w:rPr>
        <w:t>Grade Breakdown</w:t>
      </w:r>
    </w:p>
    <w:p w14:paraId="529A8C7A" w14:textId="77777777" w:rsidR="00A0732F" w:rsidRPr="00FF4307" w:rsidRDefault="00A0732F" w:rsidP="00A0732F">
      <w:pPr>
        <w:rPr>
          <w:sz w:val="4"/>
          <w:szCs w:val="4"/>
        </w:rPr>
      </w:pPr>
    </w:p>
    <w:p w14:paraId="0E0BF47F" w14:textId="4041918A" w:rsidR="00A0732F" w:rsidRPr="00FF4307" w:rsidRDefault="00A0732F" w:rsidP="00A0732F">
      <w:r w:rsidRPr="00FF4307">
        <w:rPr>
          <w:b/>
        </w:rPr>
        <w:t>In</w:t>
      </w:r>
      <w:r>
        <w:rPr>
          <w:b/>
        </w:rPr>
        <w:t>-class participation</w:t>
      </w:r>
      <w:r w:rsidR="0042665E">
        <w:tab/>
      </w:r>
      <w:r w:rsidR="0042665E">
        <w:tab/>
      </w:r>
      <w:r w:rsidR="0042665E">
        <w:tab/>
      </w:r>
      <w:r w:rsidR="0042665E">
        <w:tab/>
      </w:r>
      <w:r w:rsidR="0042665E">
        <w:tab/>
      </w:r>
      <w:r w:rsidR="0042665E">
        <w:tab/>
      </w:r>
      <w:r w:rsidR="0042665E">
        <w:tab/>
      </w:r>
      <w:r w:rsidR="0042665E">
        <w:tab/>
      </w:r>
      <w:r>
        <w:t>15</w:t>
      </w:r>
      <w:r w:rsidRPr="00FF4307">
        <w:t>%</w:t>
      </w:r>
      <w:r w:rsidRPr="00FF4307">
        <w:tab/>
      </w:r>
      <w:r w:rsidRPr="00FF4307">
        <w:tab/>
      </w:r>
    </w:p>
    <w:p w14:paraId="7BAF6D3F" w14:textId="793A39EA" w:rsidR="00A0732F" w:rsidRPr="00FF4307" w:rsidRDefault="00A0732F" w:rsidP="00A0732F">
      <w:r>
        <w:rPr>
          <w:b/>
        </w:rPr>
        <w:t xml:space="preserve">Critical Reading Journals </w:t>
      </w:r>
      <w:r w:rsidRPr="00FF4307">
        <w:rPr>
          <w:i/>
        </w:rPr>
        <w:t>(dropping the lowest</w:t>
      </w:r>
      <w:r>
        <w:rPr>
          <w:i/>
        </w:rPr>
        <w:t xml:space="preserve"> 2 of in-class participation / </w:t>
      </w:r>
      <w:proofErr w:type="gramStart"/>
      <w:r>
        <w:rPr>
          <w:i/>
        </w:rPr>
        <w:t>CRJs)</w:t>
      </w:r>
      <w:r w:rsidR="0042665E">
        <w:t xml:space="preserve">  </w:t>
      </w:r>
      <w:r>
        <w:t>15</w:t>
      </w:r>
      <w:proofErr w:type="gramEnd"/>
      <w:r w:rsidRPr="00FF4307">
        <w:t>%</w:t>
      </w:r>
    </w:p>
    <w:p w14:paraId="13FF042C" w14:textId="77777777" w:rsidR="00A0732F" w:rsidRPr="00FC306F" w:rsidRDefault="00A0732F" w:rsidP="00A0732F">
      <w:pPr>
        <w:rPr>
          <w:b/>
        </w:rPr>
      </w:pPr>
      <w:r>
        <w:rPr>
          <w:b/>
        </w:rPr>
        <w:t>Connection Paper 1</w:t>
      </w:r>
      <w:r>
        <w:rPr>
          <w:b/>
        </w:rPr>
        <w:tab/>
      </w:r>
      <w:r>
        <w:rPr>
          <w:b/>
        </w:rPr>
        <w:tab/>
      </w:r>
      <w:r>
        <w:rPr>
          <w:b/>
        </w:rPr>
        <w:tab/>
      </w:r>
      <w:r>
        <w:rPr>
          <w:b/>
        </w:rPr>
        <w:tab/>
      </w:r>
      <w:r>
        <w:rPr>
          <w:b/>
        </w:rPr>
        <w:tab/>
      </w:r>
      <w:r>
        <w:rPr>
          <w:b/>
        </w:rPr>
        <w:tab/>
      </w:r>
      <w:r>
        <w:rPr>
          <w:b/>
        </w:rPr>
        <w:tab/>
      </w:r>
      <w:r>
        <w:rPr>
          <w:b/>
        </w:rPr>
        <w:tab/>
      </w:r>
      <w:r>
        <w:rPr>
          <w:b/>
        </w:rPr>
        <w:tab/>
      </w:r>
      <w:r>
        <w:t>10</w:t>
      </w:r>
      <w:r w:rsidRPr="00FC306F">
        <w:t>%</w:t>
      </w:r>
    </w:p>
    <w:p w14:paraId="394FD03F" w14:textId="77777777" w:rsidR="00A0732F" w:rsidRPr="00FF4307" w:rsidRDefault="00A0732F" w:rsidP="00A0732F">
      <w:r>
        <w:rPr>
          <w:b/>
        </w:rPr>
        <w:t>Connection Paper 2</w:t>
      </w:r>
      <w:r w:rsidRPr="00FF4307">
        <w:rPr>
          <w:b/>
        </w:rPr>
        <w:t xml:space="preserve"> </w:t>
      </w:r>
      <w:r>
        <w:tab/>
      </w:r>
      <w:r>
        <w:tab/>
      </w:r>
      <w:r>
        <w:tab/>
      </w:r>
      <w:r>
        <w:tab/>
      </w:r>
      <w:r>
        <w:tab/>
      </w:r>
      <w:r>
        <w:tab/>
      </w:r>
      <w:r>
        <w:tab/>
      </w:r>
      <w:r>
        <w:tab/>
      </w:r>
      <w:r>
        <w:tab/>
        <w:t>10</w:t>
      </w:r>
      <w:r w:rsidRPr="00FF4307">
        <w:t>%</w:t>
      </w:r>
    </w:p>
    <w:p w14:paraId="45F4C692" w14:textId="4C8CDD71" w:rsidR="00A0732F" w:rsidRDefault="00A0732F" w:rsidP="00A0732F">
      <w:pPr>
        <w:rPr>
          <w:b/>
        </w:rPr>
      </w:pPr>
      <w:r>
        <w:rPr>
          <w:b/>
        </w:rPr>
        <w:t>Service</w:t>
      </w:r>
      <w:r>
        <w:rPr>
          <w:b/>
        </w:rPr>
        <w:tab/>
      </w:r>
      <w:r>
        <w:rPr>
          <w:b/>
        </w:rPr>
        <w:tab/>
      </w:r>
      <w:r>
        <w:rPr>
          <w:b/>
        </w:rPr>
        <w:tab/>
      </w:r>
      <w:r>
        <w:rPr>
          <w:b/>
        </w:rPr>
        <w:tab/>
      </w:r>
      <w:r>
        <w:rPr>
          <w:b/>
        </w:rPr>
        <w:tab/>
      </w:r>
      <w:r>
        <w:rPr>
          <w:b/>
        </w:rPr>
        <w:tab/>
      </w:r>
      <w:r>
        <w:rPr>
          <w:b/>
        </w:rPr>
        <w:tab/>
      </w:r>
      <w:r>
        <w:rPr>
          <w:b/>
        </w:rPr>
        <w:tab/>
      </w:r>
      <w:r>
        <w:rPr>
          <w:b/>
        </w:rPr>
        <w:tab/>
      </w:r>
      <w:r>
        <w:rPr>
          <w:b/>
        </w:rPr>
        <w:tab/>
      </w:r>
      <w:r>
        <w:t>20</w:t>
      </w:r>
      <w:r w:rsidRPr="00391216">
        <w:t>%</w:t>
      </w:r>
    </w:p>
    <w:p w14:paraId="5A72A608" w14:textId="77777777" w:rsidR="00A0732F" w:rsidRPr="00FF4307" w:rsidRDefault="00A0732F" w:rsidP="00A0732F">
      <w:r w:rsidRPr="00FF4307">
        <w:rPr>
          <w:b/>
        </w:rPr>
        <w:t xml:space="preserve">Final </w:t>
      </w:r>
      <w:r>
        <w:rPr>
          <w:b/>
        </w:rPr>
        <w:t>Project</w:t>
      </w:r>
      <w:r>
        <w:rPr>
          <w:b/>
        </w:rPr>
        <w:tab/>
      </w:r>
      <w:r>
        <w:rPr>
          <w:b/>
        </w:rPr>
        <w:tab/>
      </w:r>
      <w:r>
        <w:tab/>
      </w:r>
      <w:r>
        <w:tab/>
      </w:r>
      <w:r>
        <w:tab/>
      </w:r>
      <w:r>
        <w:tab/>
      </w:r>
      <w:r>
        <w:tab/>
      </w:r>
      <w:r>
        <w:tab/>
      </w:r>
      <w:r>
        <w:tab/>
      </w:r>
      <w:r>
        <w:tab/>
        <w:t>30</w:t>
      </w:r>
      <w:r w:rsidRPr="00FF4307">
        <w:t>%</w:t>
      </w:r>
    </w:p>
    <w:p w14:paraId="7B585652" w14:textId="77777777" w:rsidR="00A0732F" w:rsidRPr="00FF4307" w:rsidRDefault="00A0732F" w:rsidP="00A0732F">
      <w:pPr>
        <w:pBdr>
          <w:bottom w:val="single" w:sz="12" w:space="1" w:color="auto"/>
        </w:pBdr>
        <w:rPr>
          <w:sz w:val="4"/>
          <w:szCs w:val="4"/>
        </w:rPr>
      </w:pPr>
    </w:p>
    <w:p w14:paraId="06F48AB1" w14:textId="77777777" w:rsidR="00A0732F" w:rsidRPr="00FF4307" w:rsidRDefault="00A0732F" w:rsidP="00A0732F">
      <w:r w:rsidRPr="00FF4307">
        <w:rPr>
          <w:b/>
        </w:rPr>
        <w:t>Total</w:t>
      </w:r>
      <w:r w:rsidRPr="00FF4307">
        <w:rPr>
          <w:b/>
        </w:rPr>
        <w:tab/>
      </w:r>
      <w:r w:rsidRPr="00FF4307">
        <w:tab/>
      </w:r>
      <w:r w:rsidRPr="00FF4307">
        <w:tab/>
      </w:r>
      <w:r w:rsidRPr="00FF4307">
        <w:tab/>
      </w:r>
      <w:r w:rsidRPr="00FF4307">
        <w:tab/>
      </w:r>
      <w:r w:rsidRPr="00FF4307">
        <w:tab/>
      </w:r>
      <w:r w:rsidRPr="00FF4307">
        <w:tab/>
      </w:r>
      <w:r w:rsidRPr="00FF4307">
        <w:tab/>
      </w:r>
      <w:r w:rsidRPr="00FF4307">
        <w:tab/>
      </w:r>
      <w:r w:rsidRPr="00FF4307">
        <w:tab/>
      </w:r>
      <w:r w:rsidRPr="00FF4307">
        <w:tab/>
        <w:t>100%</w:t>
      </w:r>
    </w:p>
    <w:p w14:paraId="42A59D3D" w14:textId="1BE50C3A" w:rsidR="00A0732F" w:rsidRDefault="00A0732F" w:rsidP="00A0732F">
      <w:pPr>
        <w:rPr>
          <w:b/>
        </w:rPr>
      </w:pPr>
    </w:p>
    <w:p w14:paraId="668E04E6" w14:textId="77777777" w:rsidR="00A0732F" w:rsidRPr="00391216" w:rsidRDefault="00A0732F" w:rsidP="00A0732F">
      <w:pPr>
        <w:outlineLvl w:val="0"/>
        <w:rPr>
          <w:b/>
        </w:rPr>
      </w:pPr>
      <w:r w:rsidRPr="00391216">
        <w:rPr>
          <w:b/>
        </w:rPr>
        <w:t xml:space="preserve">Grading Scale: </w:t>
      </w:r>
    </w:p>
    <w:p w14:paraId="715EE04A" w14:textId="77777777" w:rsidR="00A0732F" w:rsidRPr="00391216" w:rsidRDefault="00A0732F" w:rsidP="00A0732F">
      <w:r w:rsidRPr="00391216">
        <w:t>I will calculate your final grade on your point total as follows: 93-100 = A; 90-92 = A-; 87-89 = B+; 83-86 = B; 80-82 = B-; 77-79 = C+; 73-76 = C; 70-72=C-; 65-69 = D; below 65 = F.</w:t>
      </w:r>
    </w:p>
    <w:p w14:paraId="5FCF76EF" w14:textId="77777777" w:rsidR="00A0732F" w:rsidRPr="00391216" w:rsidRDefault="00A0732F" w:rsidP="00A0732F"/>
    <w:p w14:paraId="35129900" w14:textId="77777777" w:rsidR="00A0732F" w:rsidRDefault="00A0732F" w:rsidP="00A0732F">
      <w:r w:rsidRPr="00085044">
        <w:rPr>
          <w:b/>
          <w:u w:val="single"/>
        </w:rPr>
        <w:t>Official Communications via GMU E-mail:</w:t>
      </w:r>
      <w:r w:rsidRPr="00085044">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w:t>
      </w:r>
      <w:r w:rsidRPr="00DA2E62">
        <w:t>their</w:t>
      </w:r>
      <w:r w:rsidRPr="00085044">
        <w:t xml:space="preserve"> mason e-mail </w:t>
      </w:r>
      <w:proofErr w:type="gramStart"/>
      <w:r w:rsidRPr="00085044">
        <w:t>account, and</w:t>
      </w:r>
      <w:proofErr w:type="gramEnd"/>
      <w:r w:rsidRPr="00085044">
        <w:t xml:space="preserve"> are required to activate that account and check it regularly.</w:t>
      </w:r>
    </w:p>
    <w:p w14:paraId="2584573D" w14:textId="77777777" w:rsidR="00A0732F" w:rsidRDefault="00A0732F" w:rsidP="00A0732F"/>
    <w:tbl>
      <w:tblPr>
        <w:tblStyle w:val="TableGrid"/>
        <w:tblW w:w="0" w:type="auto"/>
        <w:tblLook w:val="04A0" w:firstRow="1" w:lastRow="0" w:firstColumn="1" w:lastColumn="0" w:noHBand="0" w:noVBand="1"/>
      </w:tblPr>
      <w:tblGrid>
        <w:gridCol w:w="9350"/>
      </w:tblGrid>
      <w:tr w:rsidR="00A0732F" w14:paraId="45690320" w14:textId="77777777" w:rsidTr="00F67693">
        <w:tc>
          <w:tcPr>
            <w:tcW w:w="9576" w:type="dxa"/>
            <w:shd w:val="clear" w:color="auto" w:fill="F2DBDB" w:themeFill="accent2" w:themeFillTint="33"/>
          </w:tcPr>
          <w:p w14:paraId="61138883" w14:textId="77777777" w:rsidR="00A0732F" w:rsidRDefault="00A0732F" w:rsidP="00F67693">
            <w:r>
              <w:t>If you email the instructor, please use the prefix "PSYC 427-" in the subject line of email. This will allow them to more readily identify your email and respond in a timely manner.</w:t>
            </w:r>
          </w:p>
        </w:tc>
      </w:tr>
    </w:tbl>
    <w:p w14:paraId="68A9ADED" w14:textId="77777777" w:rsidR="00A0732F" w:rsidRDefault="00A0732F" w:rsidP="00A0732F"/>
    <w:p w14:paraId="50824BFE" w14:textId="77777777" w:rsidR="00A0732F" w:rsidRPr="00C0112D" w:rsidRDefault="00A0732F" w:rsidP="00A0732F">
      <w:pPr>
        <w:outlineLvl w:val="0"/>
        <w:rPr>
          <w:b/>
        </w:rPr>
      </w:pPr>
      <w:r w:rsidRPr="00C0112D">
        <w:rPr>
          <w:b/>
        </w:rPr>
        <w:t>Email Policies</w:t>
      </w:r>
    </w:p>
    <w:p w14:paraId="31AA2285" w14:textId="77777777" w:rsidR="00A0732F" w:rsidRPr="00C0112D" w:rsidRDefault="00A0732F" w:rsidP="00A0732F">
      <w:r w:rsidRPr="00C0112D">
        <w:t>For questions regarding course content,</w:t>
      </w:r>
      <w:r>
        <w:t xml:space="preserve"> please email the instructor – kgebhard</w:t>
      </w:r>
      <w:r w:rsidRPr="00C0112D">
        <w:t>@gmu.edu</w:t>
      </w:r>
    </w:p>
    <w:p w14:paraId="66FB1A96" w14:textId="77777777" w:rsidR="00A0732F" w:rsidRPr="00C0112D" w:rsidRDefault="00A0732F" w:rsidP="00A0732F">
      <w:r w:rsidRPr="00C0112D">
        <w:t xml:space="preserve">Please </w:t>
      </w:r>
      <w:r w:rsidRPr="00C0112D">
        <w:rPr>
          <w:b/>
          <w:u w:val="single"/>
        </w:rPr>
        <w:t>make sure you re-read the syllabus before asking questions about the policies, procedures, or format of the course</w:t>
      </w:r>
      <w:r w:rsidRPr="00C0112D">
        <w:t xml:space="preserve">. </w:t>
      </w:r>
    </w:p>
    <w:p w14:paraId="4A37D744" w14:textId="77777777" w:rsidR="00A0732F" w:rsidRPr="00FF4307" w:rsidRDefault="00A0732F" w:rsidP="00A0732F">
      <w:pPr>
        <w:jc w:val="center"/>
      </w:pPr>
      <w:r w:rsidRPr="00FF4307">
        <w:rPr>
          <w:noProof/>
        </w:rPr>
        <w:drawing>
          <wp:inline distT="0" distB="0" distL="0" distR="0" wp14:anchorId="320E5600" wp14:editId="702C16D5">
            <wp:extent cx="3811136" cy="2282711"/>
            <wp:effectExtent l="0" t="0" r="0" b="3810"/>
            <wp:docPr id="20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5086" cy="2309035"/>
                    </a:xfrm>
                    <a:prstGeom prst="rect">
                      <a:avLst/>
                    </a:prstGeom>
                    <a:noFill/>
                    <a:ln>
                      <a:noFill/>
                    </a:ln>
                    <a:extLst/>
                  </pic:spPr>
                </pic:pic>
              </a:graphicData>
            </a:graphic>
          </wp:inline>
        </w:drawing>
      </w:r>
    </w:p>
    <w:p w14:paraId="5B4A1F52" w14:textId="77777777" w:rsidR="00A0732F" w:rsidRPr="00085044" w:rsidRDefault="00A0732F" w:rsidP="00A0732F">
      <w:pPr>
        <w:outlineLvl w:val="0"/>
        <w:rPr>
          <w:b/>
        </w:rPr>
      </w:pPr>
      <w:r w:rsidRPr="00085044">
        <w:rPr>
          <w:b/>
          <w:u w:val="single"/>
        </w:rPr>
        <w:t>Honor code:</w:t>
      </w:r>
      <w:r w:rsidRPr="00085044">
        <w:rPr>
          <w:b/>
        </w:rPr>
        <w:t xml:space="preserve"> </w:t>
      </w:r>
    </w:p>
    <w:p w14:paraId="39A45116" w14:textId="3DC1B72D" w:rsidR="00A0732F" w:rsidRDefault="00A0732F" w:rsidP="00A20A89">
      <w:r w:rsidRPr="00085044">
        <w:t xml:space="preserve">The Honor Code of George Mason University deals specifically with cheating and attempted cheating, plagiarism, lying, and stealing.  Students should be familiar with the code and connected policies, set out at </w:t>
      </w:r>
      <w:r w:rsidRPr="00085044">
        <w:rPr>
          <w:rStyle w:val="Hyperlink"/>
        </w:rPr>
        <w:t>http://www.gmu.edu/catalog/apolicies</w:t>
      </w:r>
      <w:r w:rsidRPr="00085044">
        <w:t>.  This course will be conducted in accordance with those policies.</w:t>
      </w:r>
    </w:p>
    <w:p w14:paraId="4B9D1848" w14:textId="77777777" w:rsidR="00A20A89" w:rsidRPr="00A20A89" w:rsidRDefault="00A20A89" w:rsidP="00A20A89"/>
    <w:p w14:paraId="6FC78E7C" w14:textId="77777777" w:rsidR="00A0732F" w:rsidRPr="00085044" w:rsidRDefault="00A0732F" w:rsidP="00A0732F">
      <w:pPr>
        <w:pStyle w:val="HTMLPreformatted"/>
        <w:outlineLvl w:val="0"/>
        <w:rPr>
          <w:rFonts w:ascii="Times New Roman" w:hAnsi="Times New Roman" w:cs="Times New Roman"/>
          <w:b/>
          <w:sz w:val="24"/>
          <w:szCs w:val="24"/>
        </w:rPr>
      </w:pPr>
      <w:r w:rsidRPr="00085044">
        <w:rPr>
          <w:rFonts w:ascii="Times New Roman" w:hAnsi="Times New Roman" w:cs="Times New Roman"/>
          <w:b/>
          <w:bCs/>
          <w:sz w:val="24"/>
          <w:szCs w:val="24"/>
          <w:u w:val="single"/>
        </w:rPr>
        <w:lastRenderedPageBreak/>
        <w:t>Accommodations for students with disabilities:</w:t>
      </w:r>
      <w:r w:rsidRPr="00085044">
        <w:rPr>
          <w:rFonts w:ascii="Times New Roman" w:hAnsi="Times New Roman" w:cs="Times New Roman"/>
          <w:b/>
          <w:sz w:val="24"/>
          <w:szCs w:val="24"/>
        </w:rPr>
        <w:t xml:space="preserve"> </w:t>
      </w:r>
    </w:p>
    <w:p w14:paraId="55B20E8D" w14:textId="77777777" w:rsidR="00A0732F" w:rsidRPr="00085044" w:rsidRDefault="00A0732F" w:rsidP="00A0732F">
      <w:pPr>
        <w:pStyle w:val="HTMLPreformatted"/>
        <w:rPr>
          <w:rFonts w:ascii="Times New Roman" w:hAnsi="Times New Roman" w:cs="Times New Roman"/>
          <w:sz w:val="24"/>
          <w:szCs w:val="24"/>
        </w:rPr>
      </w:pPr>
      <w:r w:rsidRPr="00085044">
        <w:rPr>
          <w:rFonts w:ascii="Times New Roman" w:hAnsi="Times New Roman" w:cs="Times New Roman"/>
          <w:sz w:val="24"/>
          <w:szCs w:val="24"/>
        </w:rPr>
        <w:t>If you are a student with a disability and you need academic accommodations, please see me and contact the Disability Resource Center (DRC) at 703-993-2474.  All accommodations must be arranged through that office</w:t>
      </w:r>
      <w:r w:rsidRPr="00085044">
        <w:rPr>
          <w:rFonts w:ascii="Times New Roman" w:hAnsi="Times New Roman"/>
          <w:sz w:val="24"/>
          <w:szCs w:val="24"/>
        </w:rPr>
        <w:t xml:space="preserve">, and </w:t>
      </w:r>
      <w:r w:rsidRPr="00085044">
        <w:rPr>
          <w:rFonts w:ascii="Times New Roman" w:hAnsi="Times New Roman" w:cs="Times New Roman"/>
          <w:sz w:val="24"/>
          <w:szCs w:val="24"/>
        </w:rPr>
        <w:t>must be initiated immediately, prior to any anticipated need.</w:t>
      </w:r>
    </w:p>
    <w:p w14:paraId="1CAB4756" w14:textId="2A38DE37" w:rsidR="002F6F3C" w:rsidRDefault="002F6F3C" w:rsidP="00323310"/>
    <w:p w14:paraId="62B1A205" w14:textId="53A19153" w:rsidR="00A20A89" w:rsidRDefault="00A20A89" w:rsidP="00323310"/>
    <w:p w14:paraId="7851127D" w14:textId="77777777" w:rsidR="00A20A89" w:rsidRPr="00323310" w:rsidRDefault="00A20A89" w:rsidP="00323310">
      <w:pPr>
        <w:rPr>
          <w:rFonts w:eastAsia="Arial Unicode MS"/>
        </w:rPr>
      </w:pPr>
    </w:p>
    <w:p w14:paraId="0F3B2348" w14:textId="77777777" w:rsidR="001551AB" w:rsidRPr="00C0112D" w:rsidRDefault="004829E2" w:rsidP="00C0112D">
      <w:pPr>
        <w:jc w:val="center"/>
        <w:rPr>
          <w:b/>
        </w:rPr>
      </w:pPr>
      <w:r w:rsidRPr="00172E34">
        <w:rPr>
          <w:b/>
          <w:highlight w:val="yellow"/>
          <w:shd w:val="clear" w:color="auto" w:fill="C0504D" w:themeFill="accent2"/>
        </w:rPr>
        <w:t>*READINGS ARE SUBJECT TO CHANGE THROUGHOUT THE SEMESTER</w:t>
      </w:r>
    </w:p>
    <w:p w14:paraId="6AC52978" w14:textId="77777777" w:rsidR="00C819B5" w:rsidRDefault="00C819B5" w:rsidP="006440E1"/>
    <w:p w14:paraId="28D4C6CC" w14:textId="77777777" w:rsidR="00C819B5" w:rsidRPr="007967C9" w:rsidRDefault="00C819B5" w:rsidP="007967C9">
      <w:pPr>
        <w:pStyle w:val="Heading2"/>
        <w:rPr>
          <w:rFonts w:ascii="Times New Roman" w:hAnsi="Times New Roman" w:cs="Times New Roman"/>
          <w:b/>
          <w:color w:val="auto"/>
          <w:sz w:val="24"/>
          <w:szCs w:val="24"/>
        </w:rPr>
      </w:pPr>
      <w:r w:rsidRPr="007967C9">
        <w:rPr>
          <w:rFonts w:ascii="Times New Roman" w:hAnsi="Times New Roman" w:cs="Times New Roman"/>
          <w:b/>
          <w:color w:val="auto"/>
          <w:sz w:val="24"/>
          <w:szCs w:val="24"/>
        </w:rPr>
        <w:t>Course Schedule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4297"/>
        <w:gridCol w:w="4433"/>
      </w:tblGrid>
      <w:tr w:rsidR="00AD3E2E" w:rsidRPr="00900B35" w14:paraId="73913154" w14:textId="77777777" w:rsidTr="008A68FC">
        <w:tc>
          <w:tcPr>
            <w:tcW w:w="1188" w:type="dxa"/>
            <w:shd w:val="pct12" w:color="auto" w:fill="auto"/>
            <w:vAlign w:val="center"/>
          </w:tcPr>
          <w:p w14:paraId="05DB50A9" w14:textId="77777777" w:rsidR="00AD3E2E" w:rsidRPr="00900B35" w:rsidRDefault="00AD3E2E" w:rsidP="009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3"/>
                <w:szCs w:val="23"/>
              </w:rPr>
            </w:pPr>
            <w:r w:rsidRPr="00900B35">
              <w:rPr>
                <w:b/>
                <w:bCs/>
                <w:sz w:val="23"/>
                <w:szCs w:val="23"/>
              </w:rPr>
              <w:t>Date</w:t>
            </w:r>
          </w:p>
        </w:tc>
        <w:tc>
          <w:tcPr>
            <w:tcW w:w="4297" w:type="dxa"/>
            <w:shd w:val="pct12" w:color="auto" w:fill="auto"/>
            <w:vAlign w:val="center"/>
          </w:tcPr>
          <w:p w14:paraId="49B220FC" w14:textId="77777777" w:rsidR="00AD3E2E" w:rsidRPr="00900B35" w:rsidRDefault="00AD3E2E" w:rsidP="009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3"/>
                <w:szCs w:val="23"/>
              </w:rPr>
            </w:pPr>
            <w:r w:rsidRPr="00900B35">
              <w:rPr>
                <w:b/>
                <w:bCs/>
                <w:sz w:val="23"/>
                <w:szCs w:val="23"/>
              </w:rPr>
              <w:t>Content</w:t>
            </w:r>
            <w:r>
              <w:rPr>
                <w:b/>
                <w:bCs/>
                <w:sz w:val="23"/>
                <w:szCs w:val="23"/>
              </w:rPr>
              <w:t xml:space="preserve"> &amp; Assignment</w:t>
            </w:r>
            <w:r w:rsidR="003359D5">
              <w:rPr>
                <w:b/>
                <w:bCs/>
                <w:sz w:val="23"/>
                <w:szCs w:val="23"/>
              </w:rPr>
              <w:t xml:space="preserve"> Due Dates</w:t>
            </w:r>
          </w:p>
        </w:tc>
        <w:tc>
          <w:tcPr>
            <w:tcW w:w="4433" w:type="dxa"/>
            <w:shd w:val="pct12" w:color="auto" w:fill="auto"/>
            <w:vAlign w:val="center"/>
          </w:tcPr>
          <w:p w14:paraId="51A84939" w14:textId="77777777" w:rsidR="00AD3E2E" w:rsidRPr="00900B35" w:rsidRDefault="008D55C9" w:rsidP="009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3"/>
                <w:szCs w:val="23"/>
              </w:rPr>
            </w:pPr>
            <w:r>
              <w:rPr>
                <w:b/>
                <w:bCs/>
                <w:sz w:val="23"/>
                <w:szCs w:val="23"/>
              </w:rPr>
              <w:t>Course Readings</w:t>
            </w:r>
          </w:p>
          <w:p w14:paraId="27D184A3" w14:textId="77777777" w:rsidR="00AD3E2E" w:rsidRDefault="00CB759C" w:rsidP="00CB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
                <w:sz w:val="23"/>
                <w:szCs w:val="23"/>
              </w:rPr>
            </w:pPr>
            <w:r>
              <w:rPr>
                <w:bCs/>
                <w:i/>
                <w:sz w:val="23"/>
                <w:szCs w:val="23"/>
              </w:rPr>
              <w:t>Readings available on Blackboard</w:t>
            </w:r>
          </w:p>
          <w:p w14:paraId="400DFC34" w14:textId="0702166F" w:rsidR="00C7344D" w:rsidRPr="00C7344D" w:rsidRDefault="00C7344D" w:rsidP="00CB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3"/>
                <w:szCs w:val="23"/>
              </w:rPr>
            </w:pPr>
            <w:r>
              <w:rPr>
                <w:bCs/>
                <w:sz w:val="23"/>
                <w:szCs w:val="23"/>
              </w:rPr>
              <w:t>(See f</w:t>
            </w:r>
            <w:r w:rsidRPr="00C7344D">
              <w:rPr>
                <w:bCs/>
                <w:sz w:val="23"/>
                <w:szCs w:val="23"/>
              </w:rPr>
              <w:t>ull citations below</w:t>
            </w:r>
            <w:r>
              <w:rPr>
                <w:bCs/>
                <w:sz w:val="23"/>
                <w:szCs w:val="23"/>
              </w:rPr>
              <w:t>)</w:t>
            </w:r>
          </w:p>
        </w:tc>
      </w:tr>
      <w:tr w:rsidR="003359D5" w:rsidRPr="00900B35" w14:paraId="72EBE319" w14:textId="77777777" w:rsidTr="008A68FC">
        <w:tc>
          <w:tcPr>
            <w:tcW w:w="1188" w:type="dxa"/>
            <w:vAlign w:val="center"/>
          </w:tcPr>
          <w:p w14:paraId="241E4693" w14:textId="6B675ABF" w:rsidR="003359D5" w:rsidRPr="00900B35" w:rsidRDefault="0038074E" w:rsidP="009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Aug. 2</w:t>
            </w:r>
            <w:r w:rsidR="00703BD4">
              <w:rPr>
                <w:sz w:val="23"/>
                <w:szCs w:val="23"/>
              </w:rPr>
              <w:t>8</w:t>
            </w:r>
          </w:p>
        </w:tc>
        <w:tc>
          <w:tcPr>
            <w:tcW w:w="4297" w:type="dxa"/>
            <w:vAlign w:val="center"/>
          </w:tcPr>
          <w:p w14:paraId="31E040F4" w14:textId="77777777" w:rsidR="00057C34" w:rsidRDefault="003359D5" w:rsidP="007C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3"/>
                <w:szCs w:val="23"/>
              </w:rPr>
            </w:pPr>
            <w:r w:rsidRPr="00900B35">
              <w:rPr>
                <w:bCs/>
                <w:sz w:val="23"/>
                <w:szCs w:val="23"/>
              </w:rPr>
              <w:t xml:space="preserve">What is Service Learning? </w:t>
            </w:r>
          </w:p>
          <w:p w14:paraId="38862DF9" w14:textId="0328A098" w:rsidR="003359D5" w:rsidRPr="00900B35" w:rsidRDefault="003359D5" w:rsidP="007C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3"/>
                <w:szCs w:val="23"/>
              </w:rPr>
            </w:pPr>
            <w:r w:rsidRPr="00900B35">
              <w:rPr>
                <w:sz w:val="23"/>
                <w:szCs w:val="23"/>
              </w:rPr>
              <w:t>Launching placements and connections to course content</w:t>
            </w:r>
          </w:p>
        </w:tc>
        <w:tc>
          <w:tcPr>
            <w:tcW w:w="4433" w:type="dxa"/>
            <w:vAlign w:val="center"/>
          </w:tcPr>
          <w:p w14:paraId="0E9E889F" w14:textId="00CEB62F" w:rsidR="003359D5" w:rsidRPr="00900B35" w:rsidRDefault="003359D5" w:rsidP="007C3A76">
            <w:pPr>
              <w:ind w:left="342" w:hanging="270"/>
              <w:rPr>
                <w:bCs/>
                <w:sz w:val="23"/>
                <w:szCs w:val="23"/>
              </w:rPr>
            </w:pPr>
            <w:r>
              <w:rPr>
                <w:sz w:val="23"/>
                <w:szCs w:val="23"/>
              </w:rPr>
              <w:t xml:space="preserve">* </w:t>
            </w:r>
            <w:r w:rsidRPr="00900B35">
              <w:rPr>
                <w:sz w:val="23"/>
                <w:szCs w:val="23"/>
              </w:rPr>
              <w:t xml:space="preserve">Cress, Collier, </w:t>
            </w:r>
            <w:proofErr w:type="spellStart"/>
            <w:r w:rsidRPr="00900B35">
              <w:rPr>
                <w:sz w:val="23"/>
                <w:szCs w:val="23"/>
              </w:rPr>
              <w:t>Reitenauer</w:t>
            </w:r>
            <w:proofErr w:type="spellEnd"/>
            <w:r w:rsidRPr="00900B35">
              <w:rPr>
                <w:sz w:val="23"/>
                <w:szCs w:val="23"/>
              </w:rPr>
              <w:t xml:space="preserve">, &amp; Associates, 2005. </w:t>
            </w:r>
            <w:r w:rsidR="00375BBA">
              <w:rPr>
                <w:b/>
                <w:i/>
                <w:sz w:val="23"/>
                <w:szCs w:val="23"/>
                <w:u w:val="single"/>
              </w:rPr>
              <w:t>Ch 1</w:t>
            </w:r>
            <w:r w:rsidRPr="00900B35">
              <w:rPr>
                <w:b/>
                <w:i/>
                <w:sz w:val="23"/>
                <w:szCs w:val="23"/>
                <w:u w:val="single"/>
              </w:rPr>
              <w:t>.</w:t>
            </w:r>
          </w:p>
        </w:tc>
      </w:tr>
      <w:tr w:rsidR="005504AE" w:rsidRPr="00900B35" w14:paraId="2EAF7C15" w14:textId="77777777" w:rsidTr="008A68FC">
        <w:tc>
          <w:tcPr>
            <w:tcW w:w="1188" w:type="dxa"/>
            <w:vAlign w:val="center"/>
          </w:tcPr>
          <w:p w14:paraId="59DFDEC2" w14:textId="31C8FF24" w:rsidR="005504AE" w:rsidRDefault="005504AE" w:rsidP="00900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Aug. 3</w:t>
            </w:r>
            <w:r w:rsidR="00703BD4">
              <w:rPr>
                <w:sz w:val="23"/>
                <w:szCs w:val="23"/>
              </w:rPr>
              <w:t>0</w:t>
            </w:r>
          </w:p>
        </w:tc>
        <w:tc>
          <w:tcPr>
            <w:tcW w:w="4297" w:type="dxa"/>
            <w:vAlign w:val="center"/>
          </w:tcPr>
          <w:p w14:paraId="48A5936D" w14:textId="77777777" w:rsidR="00057C34" w:rsidRDefault="00375BBA" w:rsidP="007C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23"/>
                <w:szCs w:val="23"/>
              </w:rPr>
            </w:pPr>
            <w:r w:rsidRPr="00900B35">
              <w:rPr>
                <w:bCs/>
                <w:sz w:val="23"/>
                <w:szCs w:val="23"/>
              </w:rPr>
              <w:t xml:space="preserve">What is Service Learning? </w:t>
            </w:r>
          </w:p>
          <w:p w14:paraId="2B8499A9" w14:textId="77777777" w:rsidR="005504AE" w:rsidRDefault="00375BBA" w:rsidP="007C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sidRPr="00900B35">
              <w:rPr>
                <w:sz w:val="23"/>
                <w:szCs w:val="23"/>
              </w:rPr>
              <w:t>Launching placements and connections to course content</w:t>
            </w:r>
          </w:p>
          <w:p w14:paraId="7C719FCD" w14:textId="206C3B86" w:rsidR="00057C34" w:rsidRPr="00900B35" w:rsidRDefault="00323310" w:rsidP="007C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b/>
                <w:sz w:val="23"/>
                <w:szCs w:val="23"/>
              </w:rPr>
              <w:t xml:space="preserve">Cress </w:t>
            </w:r>
            <w:r w:rsidR="00900321">
              <w:rPr>
                <w:b/>
                <w:sz w:val="23"/>
                <w:szCs w:val="23"/>
              </w:rPr>
              <w:t>Exercise 2.4</w:t>
            </w:r>
            <w:r w:rsidR="00057C34" w:rsidRPr="004D060D">
              <w:rPr>
                <w:b/>
                <w:sz w:val="23"/>
                <w:szCs w:val="23"/>
              </w:rPr>
              <w:t xml:space="preserve"> </w:t>
            </w:r>
            <w:r w:rsidR="00343AFD">
              <w:rPr>
                <w:b/>
                <w:sz w:val="23"/>
                <w:szCs w:val="23"/>
              </w:rPr>
              <w:t>due</w:t>
            </w:r>
          </w:p>
        </w:tc>
        <w:tc>
          <w:tcPr>
            <w:tcW w:w="4433" w:type="dxa"/>
            <w:vAlign w:val="center"/>
          </w:tcPr>
          <w:p w14:paraId="2E0C7349" w14:textId="7C147693" w:rsidR="005504AE" w:rsidRDefault="00375BBA" w:rsidP="007C3A76">
            <w:pPr>
              <w:ind w:left="342" w:hanging="270"/>
              <w:rPr>
                <w:rFonts w:eastAsia="Calibri"/>
                <w:sz w:val="23"/>
                <w:szCs w:val="23"/>
              </w:rPr>
            </w:pPr>
            <w:r>
              <w:rPr>
                <w:sz w:val="23"/>
                <w:szCs w:val="23"/>
              </w:rPr>
              <w:t xml:space="preserve">* </w:t>
            </w:r>
            <w:r w:rsidRPr="00900B35">
              <w:rPr>
                <w:sz w:val="23"/>
                <w:szCs w:val="23"/>
              </w:rPr>
              <w:t xml:space="preserve">Cress, Collier, </w:t>
            </w:r>
            <w:proofErr w:type="spellStart"/>
            <w:r w:rsidRPr="00900B35">
              <w:rPr>
                <w:sz w:val="23"/>
                <w:szCs w:val="23"/>
              </w:rPr>
              <w:t>Reitenauer</w:t>
            </w:r>
            <w:proofErr w:type="spellEnd"/>
            <w:r w:rsidRPr="00900B35">
              <w:rPr>
                <w:sz w:val="23"/>
                <w:szCs w:val="23"/>
              </w:rPr>
              <w:t xml:space="preserve">, &amp; Associates, 2005. </w:t>
            </w:r>
            <w:r>
              <w:rPr>
                <w:b/>
                <w:i/>
                <w:sz w:val="23"/>
                <w:szCs w:val="23"/>
                <w:u w:val="single"/>
              </w:rPr>
              <w:t>Ch 2</w:t>
            </w:r>
            <w:r w:rsidRPr="00900B35">
              <w:rPr>
                <w:b/>
                <w:i/>
                <w:sz w:val="23"/>
                <w:szCs w:val="23"/>
                <w:u w:val="single"/>
              </w:rPr>
              <w:t>.</w:t>
            </w:r>
          </w:p>
        </w:tc>
      </w:tr>
      <w:tr w:rsidR="002D197D" w:rsidRPr="00900B35" w14:paraId="6C8BE0B8" w14:textId="77777777" w:rsidTr="008A68FC">
        <w:tc>
          <w:tcPr>
            <w:tcW w:w="1188" w:type="dxa"/>
            <w:vAlign w:val="center"/>
          </w:tcPr>
          <w:p w14:paraId="5E741DC8" w14:textId="3C38CBA6" w:rsidR="002D197D" w:rsidRPr="00900B35"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Sept. 4</w:t>
            </w:r>
          </w:p>
        </w:tc>
        <w:tc>
          <w:tcPr>
            <w:tcW w:w="4297" w:type="dxa"/>
            <w:vAlign w:val="center"/>
          </w:tcPr>
          <w:p w14:paraId="48B1C03C" w14:textId="77777777" w:rsidR="002D197D" w:rsidRPr="0048357E"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sidRPr="0048357E">
              <w:t>Understanding social issues through multi-level analysis</w:t>
            </w:r>
          </w:p>
          <w:p w14:paraId="27A76A7C" w14:textId="487BF9B5" w:rsidR="002D197D" w:rsidRPr="004D060D" w:rsidRDefault="00323310"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Pr>
                <w:b/>
                <w:sz w:val="23"/>
                <w:szCs w:val="23"/>
              </w:rPr>
              <w:t>Critical reading journal</w:t>
            </w:r>
            <w:r w:rsidR="002D197D" w:rsidRPr="004D060D">
              <w:rPr>
                <w:b/>
                <w:sz w:val="23"/>
                <w:szCs w:val="23"/>
              </w:rPr>
              <w:t xml:space="preserve"> </w:t>
            </w:r>
            <w:r w:rsidR="002D197D">
              <w:rPr>
                <w:b/>
                <w:sz w:val="23"/>
                <w:szCs w:val="23"/>
              </w:rPr>
              <w:t>due</w:t>
            </w:r>
          </w:p>
        </w:tc>
        <w:tc>
          <w:tcPr>
            <w:tcW w:w="4433" w:type="dxa"/>
            <w:vAlign w:val="center"/>
          </w:tcPr>
          <w:p w14:paraId="5CACCEF1" w14:textId="3D59C4E1" w:rsidR="002D197D" w:rsidRPr="00900B35" w:rsidRDefault="002D197D" w:rsidP="002D197D">
            <w:pPr>
              <w:ind w:left="342" w:hanging="270"/>
              <w:rPr>
                <w:b/>
                <w:bCs/>
                <w:i/>
                <w:sz w:val="23"/>
                <w:szCs w:val="23"/>
              </w:rPr>
            </w:pPr>
            <w:r>
              <w:rPr>
                <w:sz w:val="23"/>
                <w:szCs w:val="23"/>
              </w:rPr>
              <w:t xml:space="preserve">* </w:t>
            </w:r>
            <w:r w:rsidRPr="00900B35">
              <w:rPr>
                <w:sz w:val="23"/>
                <w:szCs w:val="23"/>
              </w:rPr>
              <w:t xml:space="preserve">Ryan, 1971. </w:t>
            </w:r>
            <w:r w:rsidRPr="00900B35">
              <w:rPr>
                <w:b/>
                <w:i/>
                <w:sz w:val="23"/>
                <w:szCs w:val="23"/>
                <w:u w:val="single"/>
              </w:rPr>
              <w:t>Intro &amp; Ch 1.</w:t>
            </w:r>
          </w:p>
        </w:tc>
      </w:tr>
      <w:tr w:rsidR="002D197D" w:rsidRPr="00900B35" w14:paraId="6D85A691" w14:textId="77777777" w:rsidTr="008A68FC">
        <w:trPr>
          <w:trHeight w:val="422"/>
        </w:trPr>
        <w:tc>
          <w:tcPr>
            <w:tcW w:w="1188" w:type="dxa"/>
            <w:vAlign w:val="center"/>
          </w:tcPr>
          <w:p w14:paraId="409C854F" w14:textId="27A81210"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Sept. 6</w:t>
            </w:r>
          </w:p>
        </w:tc>
        <w:tc>
          <w:tcPr>
            <w:tcW w:w="4297" w:type="dxa"/>
            <w:vAlign w:val="center"/>
          </w:tcPr>
          <w:p w14:paraId="37E2CA26" w14:textId="77777777" w:rsidR="002D197D" w:rsidRPr="0048357E"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sidRPr="0048357E">
              <w:t>Understanding social issues through multi-level analysis</w:t>
            </w:r>
          </w:p>
          <w:p w14:paraId="4FB2FD31" w14:textId="109FAA77"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b/>
                <w:sz w:val="23"/>
                <w:szCs w:val="23"/>
              </w:rPr>
              <w:t>Critical reading</w:t>
            </w:r>
            <w:r w:rsidRPr="000A207B">
              <w:rPr>
                <w:b/>
                <w:sz w:val="23"/>
                <w:szCs w:val="23"/>
              </w:rPr>
              <w:t xml:space="preserve"> journal</w:t>
            </w:r>
            <w:r w:rsidR="00D53AF3">
              <w:rPr>
                <w:b/>
                <w:sz w:val="23"/>
                <w:szCs w:val="23"/>
              </w:rPr>
              <w:t>s</w:t>
            </w:r>
            <w:r w:rsidRPr="000A207B">
              <w:rPr>
                <w:b/>
                <w:sz w:val="23"/>
                <w:szCs w:val="23"/>
              </w:rPr>
              <w:t xml:space="preserve"> </w:t>
            </w:r>
            <w:r>
              <w:rPr>
                <w:b/>
                <w:sz w:val="23"/>
                <w:szCs w:val="23"/>
              </w:rPr>
              <w:t>due</w:t>
            </w:r>
          </w:p>
        </w:tc>
        <w:tc>
          <w:tcPr>
            <w:tcW w:w="4433" w:type="dxa"/>
            <w:shd w:val="clear" w:color="auto" w:fill="FFFFFF" w:themeFill="background1"/>
            <w:vAlign w:val="center"/>
          </w:tcPr>
          <w:p w14:paraId="20A8244F" w14:textId="05ACB8C2" w:rsidR="00F200FF" w:rsidRDefault="00054E36" w:rsidP="00CF2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r>
              <w:rPr>
                <w:sz w:val="23"/>
                <w:szCs w:val="23"/>
              </w:rPr>
              <w:t xml:space="preserve">* </w:t>
            </w:r>
            <w:r w:rsidR="002D197D" w:rsidRPr="00900B35">
              <w:rPr>
                <w:sz w:val="23"/>
                <w:szCs w:val="23"/>
              </w:rPr>
              <w:t xml:space="preserve">Dalton, Elias, &amp; </w:t>
            </w:r>
            <w:proofErr w:type="spellStart"/>
            <w:r w:rsidR="002D197D" w:rsidRPr="00900B35">
              <w:rPr>
                <w:sz w:val="23"/>
                <w:szCs w:val="23"/>
              </w:rPr>
              <w:t>Wandersman</w:t>
            </w:r>
            <w:proofErr w:type="spellEnd"/>
            <w:r w:rsidR="002D197D" w:rsidRPr="00900B35">
              <w:rPr>
                <w:sz w:val="23"/>
                <w:szCs w:val="23"/>
              </w:rPr>
              <w:t>, 2007</w:t>
            </w:r>
          </w:p>
        </w:tc>
      </w:tr>
      <w:tr w:rsidR="002D197D" w:rsidRPr="00900B35" w14:paraId="5A762972" w14:textId="77777777" w:rsidTr="008A68FC">
        <w:trPr>
          <w:trHeight w:val="422"/>
        </w:trPr>
        <w:tc>
          <w:tcPr>
            <w:tcW w:w="1188" w:type="dxa"/>
            <w:vAlign w:val="center"/>
          </w:tcPr>
          <w:p w14:paraId="15C877CB" w14:textId="374745A5"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Sept. 11</w:t>
            </w:r>
          </w:p>
        </w:tc>
        <w:tc>
          <w:tcPr>
            <w:tcW w:w="4297" w:type="dxa"/>
            <w:vAlign w:val="center"/>
          </w:tcPr>
          <w:p w14:paraId="6EC97A08" w14:textId="77777777" w:rsidR="002D197D" w:rsidRPr="00900B35" w:rsidRDefault="002D197D" w:rsidP="002D197D">
            <w:pPr>
              <w:ind w:left="-72"/>
              <w:jc w:val="center"/>
              <w:rPr>
                <w:sz w:val="23"/>
                <w:szCs w:val="23"/>
              </w:rPr>
            </w:pPr>
            <w:r w:rsidRPr="00900B35">
              <w:rPr>
                <w:sz w:val="23"/>
                <w:szCs w:val="23"/>
              </w:rPr>
              <w:t>Setting the stage for our case study: wealth and power in the US</w:t>
            </w:r>
          </w:p>
          <w:p w14:paraId="46A86A1B" w14:textId="425B8050" w:rsidR="002D197D" w:rsidRPr="00900B35"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b/>
                <w:sz w:val="23"/>
                <w:szCs w:val="23"/>
              </w:rPr>
              <w:t>Critical reading</w:t>
            </w:r>
            <w:r w:rsidRPr="000A207B">
              <w:rPr>
                <w:b/>
                <w:sz w:val="23"/>
                <w:szCs w:val="23"/>
              </w:rPr>
              <w:t xml:space="preserve"> journal </w:t>
            </w:r>
            <w:r>
              <w:rPr>
                <w:b/>
                <w:sz w:val="23"/>
                <w:szCs w:val="23"/>
              </w:rPr>
              <w:t>due</w:t>
            </w:r>
          </w:p>
        </w:tc>
        <w:tc>
          <w:tcPr>
            <w:tcW w:w="4433" w:type="dxa"/>
            <w:shd w:val="clear" w:color="auto" w:fill="FFFFFF" w:themeFill="background1"/>
            <w:vAlign w:val="center"/>
          </w:tcPr>
          <w:p w14:paraId="0856860A" w14:textId="233AD4F4" w:rsidR="00CF2EAD" w:rsidRDefault="00CF2EA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r>
              <w:rPr>
                <w:sz w:val="23"/>
                <w:szCs w:val="23"/>
              </w:rPr>
              <w:t xml:space="preserve">* </w:t>
            </w:r>
            <w:proofErr w:type="spellStart"/>
            <w:r>
              <w:rPr>
                <w:sz w:val="23"/>
                <w:szCs w:val="23"/>
              </w:rPr>
              <w:t>Velonis</w:t>
            </w:r>
            <w:proofErr w:type="spellEnd"/>
            <w:r>
              <w:rPr>
                <w:sz w:val="23"/>
                <w:szCs w:val="23"/>
              </w:rPr>
              <w:t>, et al., 2017</w:t>
            </w:r>
          </w:p>
          <w:p w14:paraId="45FB72F6" w14:textId="58532245"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r>
              <w:rPr>
                <w:sz w:val="23"/>
                <w:szCs w:val="23"/>
              </w:rPr>
              <w:t xml:space="preserve">* </w:t>
            </w:r>
            <w:r w:rsidRPr="00900B35">
              <w:rPr>
                <w:sz w:val="23"/>
                <w:szCs w:val="23"/>
              </w:rPr>
              <w:t xml:space="preserve">Watch this TED talk: </w:t>
            </w:r>
            <w:hyperlink r:id="rId7" w:history="1">
              <w:r w:rsidRPr="00A10BF1">
                <w:rPr>
                  <w:rStyle w:val="Hyperlink"/>
                  <w:sz w:val="23"/>
                  <w:szCs w:val="23"/>
                </w:rPr>
                <w:t>http://www.ted.com/talks/richard_wilkinson.html</w:t>
              </w:r>
            </w:hyperlink>
          </w:p>
        </w:tc>
      </w:tr>
      <w:tr w:rsidR="002D197D" w:rsidRPr="00900B35" w14:paraId="7ABD7351" w14:textId="77777777" w:rsidTr="008A68FC">
        <w:trPr>
          <w:trHeight w:val="422"/>
        </w:trPr>
        <w:tc>
          <w:tcPr>
            <w:tcW w:w="1188" w:type="dxa"/>
            <w:vAlign w:val="center"/>
          </w:tcPr>
          <w:p w14:paraId="0AD25F8E" w14:textId="10AC8923"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Sept. 13</w:t>
            </w:r>
          </w:p>
        </w:tc>
        <w:tc>
          <w:tcPr>
            <w:tcW w:w="4297" w:type="dxa"/>
            <w:vAlign w:val="center"/>
          </w:tcPr>
          <w:p w14:paraId="4C30B725" w14:textId="77777777" w:rsidR="002D197D" w:rsidRDefault="002D197D" w:rsidP="002D197D">
            <w:pPr>
              <w:ind w:left="-72"/>
              <w:jc w:val="center"/>
              <w:rPr>
                <w:b/>
                <w:sz w:val="23"/>
                <w:szCs w:val="23"/>
              </w:rPr>
            </w:pPr>
            <w:r w:rsidRPr="00900B35">
              <w:rPr>
                <w:sz w:val="23"/>
                <w:szCs w:val="23"/>
              </w:rPr>
              <w:t>Setting the stage for our case study: wealth and power in the US</w:t>
            </w:r>
            <w:r>
              <w:rPr>
                <w:b/>
                <w:sz w:val="23"/>
                <w:szCs w:val="23"/>
              </w:rPr>
              <w:t xml:space="preserve"> </w:t>
            </w:r>
          </w:p>
          <w:p w14:paraId="43A88BD9" w14:textId="3B42108F" w:rsidR="002D197D" w:rsidRDefault="000D3F02"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b/>
                <w:sz w:val="23"/>
                <w:szCs w:val="23"/>
              </w:rPr>
              <w:t>Critical reading journal due</w:t>
            </w:r>
          </w:p>
        </w:tc>
        <w:tc>
          <w:tcPr>
            <w:tcW w:w="4433" w:type="dxa"/>
            <w:shd w:val="clear" w:color="auto" w:fill="FFFFFF" w:themeFill="background1"/>
            <w:vAlign w:val="center"/>
          </w:tcPr>
          <w:p w14:paraId="4AAF41C7" w14:textId="77777777"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r>
              <w:rPr>
                <w:sz w:val="23"/>
                <w:szCs w:val="23"/>
              </w:rPr>
              <w:t xml:space="preserve">* Irwin (2017) </w:t>
            </w:r>
            <w:hyperlink r:id="rId8" w:history="1">
              <w:r w:rsidRPr="00F57A43">
                <w:rPr>
                  <w:rStyle w:val="Hyperlink"/>
                  <w:sz w:val="23"/>
                  <w:szCs w:val="23"/>
                </w:rPr>
                <w:t>To Understand Rising Inequality, Consider the Janitors at Two Companies, Then and Now.</w:t>
              </w:r>
            </w:hyperlink>
          </w:p>
          <w:p w14:paraId="407B54F9" w14:textId="77777777"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rStyle w:val="Hyperlink"/>
                <w:color w:val="0070C0"/>
              </w:rPr>
            </w:pPr>
            <w:r>
              <w:rPr>
                <w:sz w:val="23"/>
                <w:szCs w:val="23"/>
              </w:rPr>
              <w:t xml:space="preserve">* Complete the pages on this interactive website: </w:t>
            </w:r>
            <w:hyperlink r:id="rId9" w:history="1">
              <w:r w:rsidRPr="00F57A43">
                <w:rPr>
                  <w:rStyle w:val="Hyperlink"/>
                  <w:color w:val="0070C0"/>
                </w:rPr>
                <w:t>http://inequality.is/</w:t>
              </w:r>
            </w:hyperlink>
          </w:p>
          <w:p w14:paraId="3409E5B0" w14:textId="7E17FA20"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p>
        </w:tc>
      </w:tr>
      <w:tr w:rsidR="002D197D" w:rsidRPr="00900B35" w14:paraId="7AA5F884" w14:textId="77777777" w:rsidTr="008A68FC">
        <w:trPr>
          <w:trHeight w:val="422"/>
        </w:trPr>
        <w:tc>
          <w:tcPr>
            <w:tcW w:w="1188" w:type="dxa"/>
            <w:vAlign w:val="center"/>
          </w:tcPr>
          <w:p w14:paraId="4D38E5A2" w14:textId="404CC27B" w:rsidR="002D197D" w:rsidRPr="00900B35"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Sept. 18</w:t>
            </w:r>
          </w:p>
        </w:tc>
        <w:tc>
          <w:tcPr>
            <w:tcW w:w="4297" w:type="dxa"/>
            <w:vAlign w:val="center"/>
          </w:tcPr>
          <w:p w14:paraId="51D7B94D" w14:textId="1FBB7ED6" w:rsidR="002D197D" w:rsidRDefault="00746805"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Intro to wealth inequality as a case study</w:t>
            </w:r>
          </w:p>
          <w:p w14:paraId="1ACE5C2F" w14:textId="5BEC9DC1" w:rsidR="002D197D" w:rsidRPr="000A207B"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sidRPr="004D060D">
              <w:rPr>
                <w:b/>
                <w:sz w:val="23"/>
                <w:szCs w:val="23"/>
              </w:rPr>
              <w:t xml:space="preserve">Critical reading journal </w:t>
            </w:r>
            <w:r>
              <w:rPr>
                <w:b/>
                <w:sz w:val="23"/>
                <w:szCs w:val="23"/>
              </w:rPr>
              <w:t>due</w:t>
            </w:r>
          </w:p>
        </w:tc>
        <w:tc>
          <w:tcPr>
            <w:tcW w:w="4433" w:type="dxa"/>
            <w:shd w:val="clear" w:color="auto" w:fill="FFFFFF" w:themeFill="background1"/>
            <w:vAlign w:val="center"/>
          </w:tcPr>
          <w:p w14:paraId="6AB34689" w14:textId="59C4211F" w:rsidR="002D197D" w:rsidRPr="00B47F5E" w:rsidRDefault="00A06D64"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r>
              <w:rPr>
                <w:sz w:val="23"/>
                <w:szCs w:val="23"/>
              </w:rPr>
              <w:t xml:space="preserve">* </w:t>
            </w:r>
            <w:r w:rsidRPr="00900B35">
              <w:rPr>
                <w:sz w:val="23"/>
                <w:szCs w:val="23"/>
              </w:rPr>
              <w:t xml:space="preserve">Smith, 2010. </w:t>
            </w:r>
            <w:r w:rsidRPr="00900B35">
              <w:rPr>
                <w:b/>
                <w:i/>
                <w:sz w:val="23"/>
                <w:szCs w:val="23"/>
                <w:u w:val="single"/>
              </w:rPr>
              <w:t>Ch 2</w:t>
            </w:r>
          </w:p>
        </w:tc>
      </w:tr>
      <w:tr w:rsidR="002D197D" w:rsidRPr="00900B35" w14:paraId="0A7C9F45" w14:textId="77777777" w:rsidTr="008A68FC">
        <w:trPr>
          <w:trHeight w:val="422"/>
        </w:trPr>
        <w:tc>
          <w:tcPr>
            <w:tcW w:w="1188" w:type="dxa"/>
            <w:vAlign w:val="center"/>
          </w:tcPr>
          <w:p w14:paraId="038DDD54" w14:textId="4FC188AB"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Sept. 20</w:t>
            </w:r>
          </w:p>
        </w:tc>
        <w:tc>
          <w:tcPr>
            <w:tcW w:w="4297" w:type="dxa"/>
            <w:vAlign w:val="center"/>
          </w:tcPr>
          <w:p w14:paraId="157046DE" w14:textId="5FA05046" w:rsidR="002D197D" w:rsidRDefault="00746805"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Intro</w:t>
            </w:r>
            <w:r w:rsidR="007B4D07">
              <w:rPr>
                <w:sz w:val="23"/>
                <w:szCs w:val="23"/>
              </w:rPr>
              <w:t xml:space="preserve"> to</w:t>
            </w:r>
            <w:r>
              <w:rPr>
                <w:sz w:val="23"/>
                <w:szCs w:val="23"/>
              </w:rPr>
              <w:t xml:space="preserve"> wealth inequality</w:t>
            </w:r>
            <w:r w:rsidR="002D197D" w:rsidRPr="00900B35">
              <w:rPr>
                <w:sz w:val="23"/>
                <w:szCs w:val="23"/>
              </w:rPr>
              <w:t xml:space="preserve"> as a </w:t>
            </w:r>
            <w:r w:rsidR="007B4D07">
              <w:rPr>
                <w:sz w:val="23"/>
                <w:szCs w:val="23"/>
              </w:rPr>
              <w:t>case study</w:t>
            </w:r>
          </w:p>
          <w:p w14:paraId="74708341" w14:textId="0F5B6D65" w:rsidR="002D197D" w:rsidRPr="00FF05E8" w:rsidRDefault="002D197D" w:rsidP="002D197D">
            <w:pPr>
              <w:ind w:left="-72"/>
              <w:jc w:val="center"/>
              <w:rPr>
                <w:b/>
                <w:sz w:val="23"/>
                <w:szCs w:val="23"/>
              </w:rPr>
            </w:pPr>
            <w:r w:rsidRPr="004D060D">
              <w:rPr>
                <w:b/>
                <w:sz w:val="23"/>
                <w:szCs w:val="23"/>
              </w:rPr>
              <w:t xml:space="preserve">Critical reading journal </w:t>
            </w:r>
            <w:r>
              <w:rPr>
                <w:b/>
                <w:sz w:val="23"/>
                <w:szCs w:val="23"/>
              </w:rPr>
              <w:t>due</w:t>
            </w:r>
          </w:p>
        </w:tc>
        <w:tc>
          <w:tcPr>
            <w:tcW w:w="4433" w:type="dxa"/>
            <w:shd w:val="clear" w:color="auto" w:fill="FFFFFF" w:themeFill="background1"/>
            <w:vAlign w:val="center"/>
          </w:tcPr>
          <w:p w14:paraId="1B68471B" w14:textId="14631597" w:rsidR="002D197D" w:rsidRDefault="00A06D64"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r>
              <w:rPr>
                <w:sz w:val="23"/>
                <w:szCs w:val="23"/>
              </w:rPr>
              <w:t xml:space="preserve">* </w:t>
            </w:r>
            <w:r w:rsidRPr="00F53E0B">
              <w:rPr>
                <w:sz w:val="23"/>
                <w:szCs w:val="23"/>
              </w:rPr>
              <w:t>Collins, 2017 pp 9-33.</w:t>
            </w:r>
          </w:p>
        </w:tc>
      </w:tr>
      <w:tr w:rsidR="002D197D" w:rsidRPr="00900B35" w14:paraId="4F766B58" w14:textId="77777777" w:rsidTr="008A68FC">
        <w:tc>
          <w:tcPr>
            <w:tcW w:w="1188" w:type="dxa"/>
            <w:vAlign w:val="center"/>
          </w:tcPr>
          <w:p w14:paraId="4C3BDEBB" w14:textId="14D21915" w:rsidR="002D197D" w:rsidRPr="00900B35"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Sept. 25</w:t>
            </w:r>
          </w:p>
        </w:tc>
        <w:tc>
          <w:tcPr>
            <w:tcW w:w="4297" w:type="dxa"/>
            <w:vAlign w:val="center"/>
          </w:tcPr>
          <w:p w14:paraId="46FB29B1" w14:textId="7A310534" w:rsidR="002D197D" w:rsidRPr="004B3552" w:rsidRDefault="00746805"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w:t>
            </w:r>
            <w:r w:rsidR="007B4D07">
              <w:rPr>
                <w:sz w:val="23"/>
                <w:szCs w:val="23"/>
              </w:rPr>
              <w:t xml:space="preserve"> as a case study: Social context level aspects</w:t>
            </w:r>
          </w:p>
          <w:p w14:paraId="3BF3385C" w14:textId="0743CB00" w:rsidR="002D197D" w:rsidRPr="004C4E5E" w:rsidRDefault="00AF4C3C" w:rsidP="002D197D">
            <w:pPr>
              <w:ind w:left="-72"/>
              <w:jc w:val="center"/>
              <w:rPr>
                <w:b/>
                <w:sz w:val="23"/>
                <w:szCs w:val="23"/>
              </w:rPr>
            </w:pPr>
            <w:r>
              <w:rPr>
                <w:b/>
                <w:sz w:val="23"/>
                <w:szCs w:val="23"/>
              </w:rPr>
              <w:t xml:space="preserve">Critical reading journal due </w:t>
            </w:r>
          </w:p>
        </w:tc>
        <w:tc>
          <w:tcPr>
            <w:tcW w:w="4433" w:type="dxa"/>
            <w:vAlign w:val="center"/>
          </w:tcPr>
          <w:p w14:paraId="1E2D7310" w14:textId="77777777" w:rsidR="00C826C3" w:rsidRPr="00FC7F36" w:rsidRDefault="00C826C3" w:rsidP="00C826C3">
            <w:pPr>
              <w:ind w:left="990" w:hanging="990"/>
              <w:rPr>
                <w:color w:val="000000" w:themeColor="text1"/>
                <w:sz w:val="23"/>
                <w:szCs w:val="23"/>
              </w:rPr>
            </w:pPr>
            <w:r w:rsidRPr="00FC7F36">
              <w:rPr>
                <w:color w:val="000000" w:themeColor="text1"/>
                <w:sz w:val="23"/>
                <w:szCs w:val="23"/>
              </w:rPr>
              <w:t>* Listen to “512, House Rules,” an episode</w:t>
            </w:r>
          </w:p>
          <w:p w14:paraId="50A3F0B3" w14:textId="77777777" w:rsidR="00C826C3" w:rsidRPr="00FC7F36" w:rsidRDefault="00C826C3" w:rsidP="00C826C3">
            <w:pPr>
              <w:ind w:left="990" w:hanging="990"/>
              <w:rPr>
                <w:color w:val="000000" w:themeColor="text1"/>
                <w:sz w:val="23"/>
                <w:szCs w:val="23"/>
              </w:rPr>
            </w:pPr>
            <w:r w:rsidRPr="00FC7F36">
              <w:rPr>
                <w:color w:val="000000" w:themeColor="text1"/>
                <w:sz w:val="23"/>
                <w:szCs w:val="23"/>
              </w:rPr>
              <w:t xml:space="preserve">from the radio show </w:t>
            </w:r>
            <w:r w:rsidRPr="00FC7F36">
              <w:rPr>
                <w:i/>
                <w:color w:val="000000" w:themeColor="text1"/>
                <w:sz w:val="23"/>
                <w:szCs w:val="23"/>
              </w:rPr>
              <w:t>This American Life</w:t>
            </w:r>
            <w:r w:rsidRPr="00FC7F36">
              <w:rPr>
                <w:color w:val="000000" w:themeColor="text1"/>
                <w:sz w:val="23"/>
                <w:szCs w:val="23"/>
              </w:rPr>
              <w:t>:</w:t>
            </w:r>
          </w:p>
          <w:p w14:paraId="3C55E33C" w14:textId="77777777" w:rsidR="00C826C3" w:rsidRDefault="00D902F7" w:rsidP="00C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hd w:val="clear" w:color="auto" w:fill="FFFFFF"/>
              </w:rPr>
            </w:pPr>
            <w:hyperlink r:id="rId10" w:history="1">
              <w:r w:rsidR="00C826C3" w:rsidRPr="00ED0D3B">
                <w:rPr>
                  <w:rStyle w:val="Hyperlink"/>
                </w:rPr>
                <w:t>https://www.thisamericanlife.org/radio-archives/episode/512/house-rules</w:t>
              </w:r>
            </w:hyperlink>
            <w:r w:rsidR="00C826C3" w:rsidRPr="00ED0D3B">
              <w:rPr>
                <w:color w:val="000000" w:themeColor="text1"/>
                <w:shd w:val="clear" w:color="auto" w:fill="FFFFFF"/>
              </w:rPr>
              <w:t xml:space="preserve"> </w:t>
            </w:r>
          </w:p>
          <w:p w14:paraId="7CC5E887" w14:textId="0E801A1E" w:rsidR="002D197D" w:rsidRPr="00874BF4"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rPr>
            </w:pPr>
          </w:p>
        </w:tc>
      </w:tr>
      <w:tr w:rsidR="002D197D" w:rsidRPr="00900B35" w14:paraId="636E51B6" w14:textId="77777777" w:rsidTr="008A68FC">
        <w:trPr>
          <w:trHeight w:val="377"/>
        </w:trPr>
        <w:tc>
          <w:tcPr>
            <w:tcW w:w="1188" w:type="dxa"/>
            <w:vAlign w:val="center"/>
          </w:tcPr>
          <w:p w14:paraId="55127588" w14:textId="027473A7" w:rsidR="002D197D" w:rsidRDefault="002D197D" w:rsidP="002D197D">
            <w:pPr>
              <w:jc w:val="center"/>
              <w:rPr>
                <w:sz w:val="23"/>
                <w:szCs w:val="23"/>
              </w:rPr>
            </w:pPr>
            <w:r>
              <w:rPr>
                <w:sz w:val="23"/>
                <w:szCs w:val="23"/>
              </w:rPr>
              <w:t>Sept 27</w:t>
            </w:r>
          </w:p>
        </w:tc>
        <w:tc>
          <w:tcPr>
            <w:tcW w:w="4297" w:type="dxa"/>
            <w:vAlign w:val="center"/>
          </w:tcPr>
          <w:p w14:paraId="6FED9F70" w14:textId="77777777" w:rsidR="0087420C" w:rsidRPr="004B3552" w:rsidRDefault="0087420C" w:rsidP="0087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Social context level aspects</w:t>
            </w:r>
          </w:p>
          <w:p w14:paraId="4033B940" w14:textId="0C004A9F" w:rsidR="002D197D" w:rsidRPr="00900B35" w:rsidRDefault="002D197D" w:rsidP="002D197D">
            <w:pPr>
              <w:ind w:left="-72"/>
              <w:jc w:val="center"/>
              <w:rPr>
                <w:sz w:val="23"/>
                <w:szCs w:val="23"/>
              </w:rPr>
            </w:pPr>
            <w:r w:rsidRPr="004D060D">
              <w:rPr>
                <w:b/>
                <w:sz w:val="23"/>
                <w:szCs w:val="23"/>
              </w:rPr>
              <w:t xml:space="preserve">Critical reading journal </w:t>
            </w:r>
            <w:r>
              <w:rPr>
                <w:b/>
                <w:sz w:val="23"/>
                <w:szCs w:val="23"/>
              </w:rPr>
              <w:t>due</w:t>
            </w:r>
          </w:p>
        </w:tc>
        <w:tc>
          <w:tcPr>
            <w:tcW w:w="4433" w:type="dxa"/>
            <w:vAlign w:val="center"/>
          </w:tcPr>
          <w:p w14:paraId="1B5693BC" w14:textId="1266691F" w:rsidR="002D197D" w:rsidRDefault="00C826C3" w:rsidP="00C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3"/>
                <w:szCs w:val="23"/>
                <w:shd w:val="clear" w:color="auto" w:fill="FFFFFF"/>
              </w:rPr>
              <w:t>* Chetty and Herndon, 2015</w:t>
            </w:r>
          </w:p>
        </w:tc>
      </w:tr>
      <w:tr w:rsidR="002D197D" w:rsidRPr="00900B35" w14:paraId="2C31E1E4" w14:textId="77777777" w:rsidTr="008A68FC">
        <w:trPr>
          <w:trHeight w:val="377"/>
        </w:trPr>
        <w:tc>
          <w:tcPr>
            <w:tcW w:w="1188" w:type="dxa"/>
            <w:vAlign w:val="center"/>
          </w:tcPr>
          <w:p w14:paraId="0D00E2D1" w14:textId="5512FCB1" w:rsidR="002D197D" w:rsidRPr="00900B35" w:rsidRDefault="002D197D" w:rsidP="002D197D">
            <w:pPr>
              <w:jc w:val="center"/>
              <w:rPr>
                <w:sz w:val="23"/>
                <w:szCs w:val="23"/>
              </w:rPr>
            </w:pPr>
            <w:r>
              <w:rPr>
                <w:sz w:val="23"/>
                <w:szCs w:val="23"/>
              </w:rPr>
              <w:lastRenderedPageBreak/>
              <w:t>Oct. 2</w:t>
            </w:r>
          </w:p>
        </w:tc>
        <w:tc>
          <w:tcPr>
            <w:tcW w:w="4297" w:type="dxa"/>
            <w:vAlign w:val="center"/>
          </w:tcPr>
          <w:p w14:paraId="0A0A6C80" w14:textId="77777777" w:rsidR="0087420C" w:rsidRPr="004B3552" w:rsidRDefault="0087420C" w:rsidP="0087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Social context level aspects</w:t>
            </w:r>
          </w:p>
          <w:p w14:paraId="7EDC1325" w14:textId="61413E94" w:rsidR="002D197D" w:rsidRPr="004D060D" w:rsidRDefault="00760376"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sidRPr="004D060D">
              <w:rPr>
                <w:b/>
                <w:sz w:val="23"/>
                <w:szCs w:val="23"/>
              </w:rPr>
              <w:t xml:space="preserve">Critical reading journal </w:t>
            </w:r>
            <w:r>
              <w:rPr>
                <w:b/>
                <w:sz w:val="23"/>
                <w:szCs w:val="23"/>
              </w:rPr>
              <w:t xml:space="preserve">due </w:t>
            </w:r>
          </w:p>
        </w:tc>
        <w:tc>
          <w:tcPr>
            <w:tcW w:w="4433" w:type="dxa"/>
            <w:vAlign w:val="center"/>
          </w:tcPr>
          <w:p w14:paraId="72DD3B1E" w14:textId="713E5171" w:rsidR="002D197D" w:rsidRPr="00C826C3" w:rsidRDefault="00C826C3" w:rsidP="00C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color w:val="000000" w:themeColor="text1"/>
                <w:sz w:val="23"/>
                <w:szCs w:val="23"/>
                <w:u w:val="single"/>
              </w:rPr>
            </w:pPr>
            <w:r>
              <w:rPr>
                <w:sz w:val="23"/>
                <w:szCs w:val="23"/>
              </w:rPr>
              <w:t xml:space="preserve">* Collins part 3: Understanding Advantage </w:t>
            </w:r>
          </w:p>
        </w:tc>
      </w:tr>
      <w:tr w:rsidR="002D197D" w:rsidRPr="00900B35" w14:paraId="2BC2A330" w14:textId="77777777" w:rsidTr="008A68FC">
        <w:trPr>
          <w:trHeight w:val="305"/>
        </w:trPr>
        <w:tc>
          <w:tcPr>
            <w:tcW w:w="1188" w:type="dxa"/>
            <w:vAlign w:val="center"/>
          </w:tcPr>
          <w:p w14:paraId="1AD32DC6" w14:textId="18195027" w:rsidR="002D197D" w:rsidRDefault="002D197D" w:rsidP="002D197D">
            <w:pPr>
              <w:jc w:val="center"/>
              <w:rPr>
                <w:sz w:val="23"/>
                <w:szCs w:val="23"/>
              </w:rPr>
            </w:pPr>
            <w:r>
              <w:rPr>
                <w:sz w:val="23"/>
                <w:szCs w:val="23"/>
              </w:rPr>
              <w:t>Oct. 4</w:t>
            </w:r>
          </w:p>
        </w:tc>
        <w:tc>
          <w:tcPr>
            <w:tcW w:w="4297" w:type="dxa"/>
            <w:vAlign w:val="center"/>
          </w:tcPr>
          <w:p w14:paraId="4CF111B0" w14:textId="77777777" w:rsidR="0087420C" w:rsidRPr="004B3552" w:rsidRDefault="0087420C" w:rsidP="00874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Social context level aspects</w:t>
            </w:r>
          </w:p>
          <w:p w14:paraId="328FB7F5" w14:textId="1F0A9733" w:rsidR="002D197D" w:rsidRPr="003A1F0D" w:rsidRDefault="00760376"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Pr>
                <w:b/>
                <w:sz w:val="23"/>
                <w:szCs w:val="23"/>
              </w:rPr>
              <w:t xml:space="preserve">Submit </w:t>
            </w:r>
            <w:r w:rsidRPr="004D060D">
              <w:rPr>
                <w:b/>
                <w:sz w:val="23"/>
                <w:szCs w:val="23"/>
              </w:rPr>
              <w:t>evidence for and against raising minimum wage (3 pieces each)</w:t>
            </w:r>
          </w:p>
        </w:tc>
        <w:tc>
          <w:tcPr>
            <w:tcW w:w="4433" w:type="dxa"/>
            <w:shd w:val="clear" w:color="auto" w:fill="FFFFFF" w:themeFill="background1"/>
            <w:vAlign w:val="center"/>
          </w:tcPr>
          <w:p w14:paraId="4E91003A" w14:textId="1024B260" w:rsidR="002D197D" w:rsidRDefault="00760376" w:rsidP="00F20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3"/>
                <w:szCs w:val="23"/>
              </w:rPr>
              <w:t>*</w:t>
            </w:r>
            <w:r>
              <w:t xml:space="preserve"> </w:t>
            </w:r>
            <w:r w:rsidRPr="000A5594">
              <w:rPr>
                <w:sz w:val="23"/>
                <w:szCs w:val="23"/>
              </w:rPr>
              <w:t xml:space="preserve">Listen to this discussion of the debate about raising the minimum wage: </w:t>
            </w:r>
            <w:hyperlink r:id="rId11" w:history="1">
              <w:r w:rsidRPr="00A10BF1">
                <w:rPr>
                  <w:rStyle w:val="Hyperlink"/>
                  <w:sz w:val="23"/>
                  <w:szCs w:val="23"/>
                </w:rPr>
                <w:t>http://thedianerehmshow.org/shows/2016-04-05/california-raises-its-minimum-wage-to-15-an-hour</w:t>
              </w:r>
            </w:hyperlink>
          </w:p>
        </w:tc>
      </w:tr>
      <w:tr w:rsidR="002D197D" w:rsidRPr="00900B35" w14:paraId="7C7A6D48" w14:textId="77777777" w:rsidTr="008A68FC">
        <w:trPr>
          <w:trHeight w:val="305"/>
        </w:trPr>
        <w:tc>
          <w:tcPr>
            <w:tcW w:w="1188" w:type="dxa"/>
            <w:vAlign w:val="center"/>
          </w:tcPr>
          <w:p w14:paraId="233CB76C" w14:textId="674F8B41" w:rsidR="002D197D" w:rsidRDefault="002D197D" w:rsidP="002D197D">
            <w:pPr>
              <w:jc w:val="center"/>
              <w:rPr>
                <w:sz w:val="23"/>
                <w:szCs w:val="23"/>
              </w:rPr>
            </w:pPr>
            <w:r>
              <w:rPr>
                <w:sz w:val="23"/>
                <w:szCs w:val="23"/>
              </w:rPr>
              <w:t>Oct. 9</w:t>
            </w:r>
          </w:p>
        </w:tc>
        <w:tc>
          <w:tcPr>
            <w:tcW w:w="4297" w:type="dxa"/>
            <w:vAlign w:val="center"/>
          </w:tcPr>
          <w:p w14:paraId="6B557E4D" w14:textId="5552199D"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Pr>
                <w:b/>
                <w:sz w:val="23"/>
                <w:szCs w:val="23"/>
              </w:rPr>
              <w:t>NO CLASS – COLUMBUS DAY</w:t>
            </w:r>
            <w:r w:rsidRPr="00134DD9">
              <w:rPr>
                <w:b/>
                <w:i/>
                <w:sz w:val="23"/>
                <w:szCs w:val="23"/>
                <w:highlight w:val="yellow"/>
              </w:rPr>
              <w:t xml:space="preserve"> </w:t>
            </w:r>
            <w:r>
              <w:rPr>
                <w:b/>
                <w:i/>
                <w:highlight w:val="yellow"/>
                <w:u w:val="single"/>
              </w:rPr>
              <w:t>Connection Paper #1</w:t>
            </w:r>
            <w:r w:rsidRPr="00A03B10">
              <w:rPr>
                <w:b/>
                <w:i/>
                <w:highlight w:val="yellow"/>
                <w:u w:val="single"/>
              </w:rPr>
              <w:t xml:space="preserve"> due</w:t>
            </w:r>
            <w:r>
              <w:rPr>
                <w:b/>
                <w:i/>
                <w:highlight w:val="yellow"/>
                <w:u w:val="single"/>
              </w:rPr>
              <w:t xml:space="preserve"> by 1:30pm</w:t>
            </w:r>
            <w:r w:rsidRPr="00134DD9">
              <w:rPr>
                <w:b/>
                <w:i/>
                <w:sz w:val="23"/>
                <w:szCs w:val="23"/>
                <w:highlight w:val="yellow"/>
              </w:rPr>
              <w:t xml:space="preserve"> MIDTERM CHECK-IN</w:t>
            </w:r>
          </w:p>
        </w:tc>
        <w:tc>
          <w:tcPr>
            <w:tcW w:w="4433" w:type="dxa"/>
            <w:shd w:val="clear" w:color="auto" w:fill="FFFFFF" w:themeFill="background1"/>
            <w:vAlign w:val="center"/>
          </w:tcPr>
          <w:p w14:paraId="49DB4888" w14:textId="77777777" w:rsidR="002D197D" w:rsidRDefault="002D197D" w:rsidP="002D197D">
            <w:pPr>
              <w:ind w:left="187" w:hanging="187"/>
              <w:rPr>
                <w:sz w:val="23"/>
                <w:szCs w:val="23"/>
              </w:rPr>
            </w:pPr>
          </w:p>
        </w:tc>
      </w:tr>
      <w:tr w:rsidR="002D197D" w:rsidRPr="00900B35" w14:paraId="628A1BDD" w14:textId="77777777" w:rsidTr="008A68FC">
        <w:trPr>
          <w:trHeight w:val="305"/>
        </w:trPr>
        <w:tc>
          <w:tcPr>
            <w:tcW w:w="1188" w:type="dxa"/>
            <w:vAlign w:val="center"/>
          </w:tcPr>
          <w:p w14:paraId="72D6BBCC" w14:textId="205FEB16" w:rsidR="002D197D" w:rsidRDefault="002D197D" w:rsidP="002D197D">
            <w:pPr>
              <w:jc w:val="center"/>
              <w:rPr>
                <w:sz w:val="23"/>
                <w:szCs w:val="23"/>
              </w:rPr>
            </w:pPr>
            <w:r>
              <w:rPr>
                <w:sz w:val="23"/>
                <w:szCs w:val="23"/>
              </w:rPr>
              <w:t>Oct. 11</w:t>
            </w:r>
          </w:p>
        </w:tc>
        <w:tc>
          <w:tcPr>
            <w:tcW w:w="4297" w:type="dxa"/>
            <w:vAlign w:val="center"/>
          </w:tcPr>
          <w:p w14:paraId="230170CC" w14:textId="77777777" w:rsidR="00786172" w:rsidRPr="004B3552" w:rsidRDefault="00786172" w:rsidP="0078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Social context level aspects</w:t>
            </w:r>
          </w:p>
          <w:p w14:paraId="32EF76D3" w14:textId="02D2252F"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Pr>
                <w:b/>
                <w:sz w:val="23"/>
                <w:szCs w:val="23"/>
              </w:rPr>
              <w:t>Critical reading journal due</w:t>
            </w:r>
          </w:p>
        </w:tc>
        <w:tc>
          <w:tcPr>
            <w:tcW w:w="4433" w:type="dxa"/>
            <w:shd w:val="clear" w:color="auto" w:fill="FFFFFF" w:themeFill="background1"/>
            <w:vAlign w:val="center"/>
          </w:tcPr>
          <w:p w14:paraId="1AEB039F" w14:textId="0D5EC5D0" w:rsidR="002B7164" w:rsidRDefault="00334D4D" w:rsidP="00334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rStyle w:val="Hyperlink"/>
                <w:sz w:val="23"/>
                <w:szCs w:val="23"/>
                <w:shd w:val="clear" w:color="auto" w:fill="FFFFFF"/>
              </w:rPr>
            </w:pPr>
            <w:r w:rsidRPr="001C3BEA">
              <w:rPr>
                <w:color w:val="000000" w:themeColor="text1"/>
                <w:sz w:val="23"/>
                <w:szCs w:val="23"/>
                <w:shd w:val="clear" w:color="auto" w:fill="FFFFFF"/>
              </w:rPr>
              <w:t>* Gorski, 2009</w:t>
            </w:r>
          </w:p>
          <w:p w14:paraId="27AE3DEB" w14:textId="53C0D9C7" w:rsidR="002D197D" w:rsidRDefault="002D197D" w:rsidP="002B7164">
            <w:pPr>
              <w:ind w:left="187" w:hanging="187"/>
              <w:rPr>
                <w:sz w:val="23"/>
                <w:szCs w:val="23"/>
              </w:rPr>
            </w:pPr>
          </w:p>
        </w:tc>
      </w:tr>
      <w:tr w:rsidR="002D197D" w:rsidRPr="00900B35" w14:paraId="45701A91" w14:textId="77777777" w:rsidTr="008A68FC">
        <w:trPr>
          <w:trHeight w:val="305"/>
        </w:trPr>
        <w:tc>
          <w:tcPr>
            <w:tcW w:w="1188" w:type="dxa"/>
            <w:vAlign w:val="center"/>
          </w:tcPr>
          <w:p w14:paraId="7373ED5D" w14:textId="004CD369" w:rsidR="002D197D" w:rsidRDefault="002D197D" w:rsidP="002D197D">
            <w:pPr>
              <w:jc w:val="center"/>
              <w:rPr>
                <w:sz w:val="23"/>
                <w:szCs w:val="23"/>
              </w:rPr>
            </w:pPr>
            <w:r>
              <w:rPr>
                <w:sz w:val="23"/>
                <w:szCs w:val="23"/>
              </w:rPr>
              <w:t>Oct. 16</w:t>
            </w:r>
          </w:p>
        </w:tc>
        <w:tc>
          <w:tcPr>
            <w:tcW w:w="4297" w:type="dxa"/>
            <w:vAlign w:val="center"/>
          </w:tcPr>
          <w:p w14:paraId="0950FC55" w14:textId="77777777" w:rsidR="00786172" w:rsidRPr="004B3552" w:rsidRDefault="00786172" w:rsidP="0078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Social context level aspects</w:t>
            </w:r>
          </w:p>
          <w:p w14:paraId="4165F44F" w14:textId="53E6A785" w:rsidR="002D197D" w:rsidRPr="00134DD9"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b/>
                <w:sz w:val="23"/>
                <w:szCs w:val="23"/>
              </w:rPr>
              <w:t>Critical reading journal due</w:t>
            </w:r>
          </w:p>
        </w:tc>
        <w:tc>
          <w:tcPr>
            <w:tcW w:w="4433" w:type="dxa"/>
            <w:shd w:val="clear" w:color="auto" w:fill="FFFFFF" w:themeFill="background1"/>
            <w:vAlign w:val="center"/>
          </w:tcPr>
          <w:p w14:paraId="16F318D5" w14:textId="77777777" w:rsidR="000B12BD" w:rsidRDefault="000B12BD" w:rsidP="000B1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hanging="270"/>
              <w:rPr>
                <w:sz w:val="23"/>
                <w:szCs w:val="23"/>
                <w:shd w:val="clear" w:color="auto" w:fill="FFFFFF"/>
              </w:rPr>
            </w:pPr>
            <w:r>
              <w:rPr>
                <w:sz w:val="23"/>
                <w:szCs w:val="23"/>
                <w:shd w:val="clear" w:color="auto" w:fill="FFFFFF"/>
              </w:rPr>
              <w:t xml:space="preserve">* </w:t>
            </w:r>
            <w:r w:rsidRPr="007E4E94">
              <w:rPr>
                <w:sz w:val="23"/>
                <w:szCs w:val="23"/>
                <w:shd w:val="clear" w:color="auto" w:fill="FFFFFF"/>
              </w:rPr>
              <w:t>Pager, 2008</w:t>
            </w:r>
          </w:p>
          <w:p w14:paraId="286F8CAC" w14:textId="0CB1A6A2" w:rsidR="00E65D71" w:rsidRDefault="002D197D" w:rsidP="00E65D71">
            <w:pPr>
              <w:ind w:left="990" w:hanging="990"/>
              <w:rPr>
                <w:color w:val="000000" w:themeColor="text1"/>
                <w:sz w:val="23"/>
                <w:szCs w:val="23"/>
              </w:rPr>
            </w:pPr>
            <w:r>
              <w:rPr>
                <w:sz w:val="23"/>
                <w:szCs w:val="23"/>
                <w:shd w:val="clear" w:color="auto" w:fill="FFFFFF"/>
              </w:rPr>
              <w:t>*</w:t>
            </w:r>
            <w:r w:rsidR="00E65D71" w:rsidRPr="00FC7F36">
              <w:rPr>
                <w:color w:val="000000" w:themeColor="text1"/>
                <w:sz w:val="23"/>
                <w:szCs w:val="23"/>
              </w:rPr>
              <w:t xml:space="preserve"> Crosley-Corcoran, G., </w:t>
            </w:r>
            <w:proofErr w:type="gramStart"/>
            <w:r w:rsidR="00E65D71" w:rsidRPr="00FC7F36">
              <w:rPr>
                <w:color w:val="000000" w:themeColor="text1"/>
                <w:sz w:val="23"/>
                <w:szCs w:val="23"/>
              </w:rPr>
              <w:t xml:space="preserve">2014 </w:t>
            </w:r>
            <w:r w:rsidR="00E65D71">
              <w:rPr>
                <w:color w:val="000000" w:themeColor="text1"/>
                <w:sz w:val="23"/>
                <w:szCs w:val="23"/>
              </w:rPr>
              <w:t xml:space="preserve"> -</w:t>
            </w:r>
            <w:proofErr w:type="gramEnd"/>
            <w:r w:rsidR="00E65D71">
              <w:rPr>
                <w:color w:val="000000" w:themeColor="text1"/>
                <w:sz w:val="23"/>
                <w:szCs w:val="23"/>
              </w:rPr>
              <w:t xml:space="preserve"> Explaining</w:t>
            </w:r>
          </w:p>
          <w:p w14:paraId="5A74731B" w14:textId="77777777" w:rsidR="00E65D71" w:rsidRPr="00FC7F36" w:rsidRDefault="00E65D71" w:rsidP="00E65D71">
            <w:pPr>
              <w:ind w:left="990" w:hanging="990"/>
              <w:rPr>
                <w:color w:val="000000" w:themeColor="text1"/>
                <w:sz w:val="23"/>
                <w:szCs w:val="23"/>
              </w:rPr>
            </w:pPr>
            <w:r>
              <w:rPr>
                <w:color w:val="000000" w:themeColor="text1"/>
                <w:sz w:val="23"/>
                <w:szCs w:val="23"/>
              </w:rPr>
              <w:t>White Privilege…</w:t>
            </w:r>
            <w:r w:rsidRPr="00FC7F36">
              <w:rPr>
                <w:color w:val="000000" w:themeColor="text1"/>
                <w:sz w:val="23"/>
                <w:szCs w:val="23"/>
              </w:rPr>
              <w:t>Accessible at:</w:t>
            </w:r>
          </w:p>
          <w:p w14:paraId="4070BDBB" w14:textId="77777777" w:rsidR="00E65D71" w:rsidRPr="00ED0D3B" w:rsidRDefault="00E65D71" w:rsidP="00E65D71">
            <w:pPr>
              <w:ind w:left="990" w:hanging="990"/>
            </w:pPr>
            <w:r w:rsidRPr="00ED0D3B">
              <w:fldChar w:fldCharType="begin"/>
            </w:r>
            <w:r w:rsidRPr="00ED0D3B">
              <w:instrText xml:space="preserve"> HYPERLINK "http://www.huffingtonpost.com/gina-</w:instrText>
            </w:r>
          </w:p>
          <w:p w14:paraId="402B907E" w14:textId="77777777" w:rsidR="00E65D71" w:rsidRPr="00ED0D3B" w:rsidRDefault="00E65D71" w:rsidP="00E65D71">
            <w:pPr>
              <w:ind w:left="990" w:hanging="990"/>
            </w:pPr>
            <w:r w:rsidRPr="00ED0D3B">
              <w:instrText>crosleycorcoran/explaining-white-privilege-to-</w:instrText>
            </w:r>
          </w:p>
          <w:p w14:paraId="6252F847" w14:textId="77777777" w:rsidR="00E65D71" w:rsidRPr="00ED0D3B" w:rsidRDefault="00E65D71" w:rsidP="00E65D71">
            <w:pPr>
              <w:ind w:left="990" w:hanging="990"/>
              <w:rPr>
                <w:rStyle w:val="Hyperlink"/>
              </w:rPr>
            </w:pPr>
            <w:r w:rsidRPr="00ED0D3B">
              <w:instrText xml:space="preserve">a-broke-white-person_b_5269255.html" </w:instrText>
            </w:r>
            <w:r w:rsidRPr="00ED0D3B">
              <w:fldChar w:fldCharType="separate"/>
            </w:r>
            <w:r w:rsidRPr="00ED0D3B">
              <w:rPr>
                <w:rStyle w:val="Hyperlink"/>
              </w:rPr>
              <w:t>http://www.huffingtonpost.com/gina-</w:t>
            </w:r>
          </w:p>
          <w:p w14:paraId="240BB913" w14:textId="77777777" w:rsidR="00E65D71" w:rsidRPr="00ED0D3B" w:rsidRDefault="00E65D71" w:rsidP="00E65D71">
            <w:pPr>
              <w:ind w:left="990" w:hanging="990"/>
              <w:rPr>
                <w:rStyle w:val="Hyperlink"/>
              </w:rPr>
            </w:pPr>
            <w:proofErr w:type="spellStart"/>
            <w:r w:rsidRPr="00ED0D3B">
              <w:rPr>
                <w:rStyle w:val="Hyperlink"/>
              </w:rPr>
              <w:t>crosleycorcoran</w:t>
            </w:r>
            <w:proofErr w:type="spellEnd"/>
            <w:r w:rsidRPr="00ED0D3B">
              <w:rPr>
                <w:rStyle w:val="Hyperlink"/>
              </w:rPr>
              <w:t>/explaining-white-privilege-to-</w:t>
            </w:r>
          </w:p>
          <w:p w14:paraId="7F5A4759" w14:textId="7FD98BD2" w:rsidR="002D197D" w:rsidRDefault="00E65D71" w:rsidP="00E65D71">
            <w:pPr>
              <w:ind w:left="187" w:hanging="187"/>
              <w:rPr>
                <w:sz w:val="23"/>
                <w:szCs w:val="23"/>
              </w:rPr>
            </w:pPr>
            <w:r w:rsidRPr="00ED0D3B">
              <w:rPr>
                <w:rStyle w:val="Hyperlink"/>
              </w:rPr>
              <w:t>a-broke-white-person_b_5269255.html</w:t>
            </w:r>
            <w:r w:rsidRPr="00ED0D3B">
              <w:fldChar w:fldCharType="end"/>
            </w:r>
          </w:p>
        </w:tc>
      </w:tr>
      <w:tr w:rsidR="002D197D" w:rsidRPr="00900B35" w14:paraId="43E56444" w14:textId="77777777" w:rsidTr="008A68FC">
        <w:trPr>
          <w:trHeight w:val="305"/>
        </w:trPr>
        <w:tc>
          <w:tcPr>
            <w:tcW w:w="1188" w:type="dxa"/>
            <w:vAlign w:val="center"/>
          </w:tcPr>
          <w:p w14:paraId="56FFA7E3" w14:textId="2A6B2F9F" w:rsidR="002D197D" w:rsidRDefault="002D197D" w:rsidP="002D197D">
            <w:pPr>
              <w:jc w:val="center"/>
              <w:rPr>
                <w:sz w:val="23"/>
                <w:szCs w:val="23"/>
              </w:rPr>
            </w:pPr>
            <w:r>
              <w:rPr>
                <w:sz w:val="23"/>
                <w:szCs w:val="23"/>
              </w:rPr>
              <w:t>Oct. 18</w:t>
            </w:r>
          </w:p>
        </w:tc>
        <w:tc>
          <w:tcPr>
            <w:tcW w:w="4297" w:type="dxa"/>
            <w:vAlign w:val="center"/>
          </w:tcPr>
          <w:p w14:paraId="02ED0187" w14:textId="56240A77" w:rsidR="00786172" w:rsidRPr="004B3552" w:rsidRDefault="00786172" w:rsidP="0078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Interpersonal level aspects</w:t>
            </w:r>
          </w:p>
          <w:p w14:paraId="28D898F7" w14:textId="190954EF" w:rsidR="002D197D" w:rsidRPr="00900B35" w:rsidRDefault="002D197D" w:rsidP="002D197D">
            <w:pPr>
              <w:ind w:left="-72" w:firstLine="18"/>
              <w:jc w:val="center"/>
              <w:rPr>
                <w:sz w:val="23"/>
                <w:szCs w:val="23"/>
              </w:rPr>
            </w:pPr>
            <w:r>
              <w:rPr>
                <w:b/>
                <w:sz w:val="23"/>
                <w:szCs w:val="23"/>
              </w:rPr>
              <w:t>Critical reading journal due</w:t>
            </w:r>
          </w:p>
        </w:tc>
        <w:tc>
          <w:tcPr>
            <w:tcW w:w="4433" w:type="dxa"/>
            <w:shd w:val="clear" w:color="auto" w:fill="FFFFFF" w:themeFill="background1"/>
            <w:vAlign w:val="center"/>
          </w:tcPr>
          <w:p w14:paraId="18710BFB" w14:textId="55C86FD2" w:rsidR="002D197D" w:rsidRPr="001F140A"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shd w:val="clear" w:color="auto" w:fill="FFFFFF"/>
              </w:rPr>
            </w:pPr>
            <w:r>
              <w:rPr>
                <w:sz w:val="23"/>
                <w:szCs w:val="23"/>
                <w:shd w:val="clear" w:color="auto" w:fill="FFFFFF"/>
              </w:rPr>
              <w:t>* Belle &amp; Doucet, 2003</w:t>
            </w:r>
          </w:p>
        </w:tc>
      </w:tr>
      <w:tr w:rsidR="002D197D" w:rsidRPr="00900B35" w14:paraId="48FFE153" w14:textId="77777777" w:rsidTr="008A68FC">
        <w:trPr>
          <w:trHeight w:val="305"/>
        </w:trPr>
        <w:tc>
          <w:tcPr>
            <w:tcW w:w="1188" w:type="dxa"/>
            <w:vAlign w:val="center"/>
          </w:tcPr>
          <w:p w14:paraId="10B3A233" w14:textId="52D8424F" w:rsidR="002D197D" w:rsidRPr="00900B35" w:rsidRDefault="002D197D" w:rsidP="002D197D">
            <w:pPr>
              <w:jc w:val="center"/>
              <w:rPr>
                <w:sz w:val="23"/>
                <w:szCs w:val="23"/>
              </w:rPr>
            </w:pPr>
            <w:r>
              <w:rPr>
                <w:sz w:val="23"/>
                <w:szCs w:val="23"/>
              </w:rPr>
              <w:t>Oct. 23</w:t>
            </w:r>
          </w:p>
        </w:tc>
        <w:tc>
          <w:tcPr>
            <w:tcW w:w="4297" w:type="dxa"/>
            <w:vAlign w:val="center"/>
          </w:tcPr>
          <w:p w14:paraId="3863DFA0" w14:textId="77777777" w:rsidR="00786172" w:rsidRPr="004B3552" w:rsidRDefault="00786172" w:rsidP="0078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Interpersonal level aspects</w:t>
            </w:r>
          </w:p>
          <w:p w14:paraId="5662451C" w14:textId="69A6C11D" w:rsidR="002D197D" w:rsidRPr="001F140A" w:rsidRDefault="002D197D" w:rsidP="002D197D">
            <w:pPr>
              <w:jc w:val="center"/>
              <w:rPr>
                <w:sz w:val="23"/>
                <w:szCs w:val="23"/>
              </w:rPr>
            </w:pPr>
            <w:r>
              <w:rPr>
                <w:b/>
                <w:sz w:val="23"/>
                <w:szCs w:val="23"/>
              </w:rPr>
              <w:t>Critical reading journal due</w:t>
            </w:r>
          </w:p>
        </w:tc>
        <w:tc>
          <w:tcPr>
            <w:tcW w:w="4433" w:type="dxa"/>
            <w:shd w:val="clear" w:color="auto" w:fill="FFFFFF" w:themeFill="background1"/>
            <w:vAlign w:val="center"/>
          </w:tcPr>
          <w:p w14:paraId="53BB06C7" w14:textId="40818799" w:rsidR="002D197D" w:rsidRPr="00792712" w:rsidRDefault="002D197D" w:rsidP="00792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shd w:val="clear" w:color="auto" w:fill="FFFFFF"/>
              </w:rPr>
            </w:pPr>
            <w:r>
              <w:rPr>
                <w:sz w:val="23"/>
                <w:szCs w:val="23"/>
                <w:shd w:val="clear" w:color="auto" w:fill="FFFFFF"/>
              </w:rPr>
              <w:t xml:space="preserve"> </w:t>
            </w:r>
            <w:r w:rsidR="00792712">
              <w:rPr>
                <w:sz w:val="23"/>
                <w:szCs w:val="23"/>
              </w:rPr>
              <w:t xml:space="preserve">* </w:t>
            </w:r>
            <w:r w:rsidR="00792712" w:rsidRPr="00900B35">
              <w:rPr>
                <w:sz w:val="23"/>
                <w:szCs w:val="23"/>
              </w:rPr>
              <w:t>Ehrenreich, 2008</w:t>
            </w:r>
          </w:p>
        </w:tc>
      </w:tr>
      <w:tr w:rsidR="002D197D" w:rsidRPr="00900B35" w14:paraId="30F01A91" w14:textId="77777777" w:rsidTr="0077690A">
        <w:trPr>
          <w:trHeight w:val="1070"/>
        </w:trPr>
        <w:tc>
          <w:tcPr>
            <w:tcW w:w="1188" w:type="dxa"/>
            <w:vAlign w:val="center"/>
          </w:tcPr>
          <w:p w14:paraId="4856577A" w14:textId="69D784D9" w:rsidR="002D197D" w:rsidRDefault="002D197D" w:rsidP="002D197D">
            <w:pPr>
              <w:jc w:val="center"/>
              <w:rPr>
                <w:sz w:val="23"/>
                <w:szCs w:val="23"/>
              </w:rPr>
            </w:pPr>
            <w:r>
              <w:rPr>
                <w:sz w:val="23"/>
                <w:szCs w:val="23"/>
              </w:rPr>
              <w:t>Oct. 25</w:t>
            </w:r>
          </w:p>
        </w:tc>
        <w:tc>
          <w:tcPr>
            <w:tcW w:w="4297" w:type="dxa"/>
            <w:vAlign w:val="center"/>
          </w:tcPr>
          <w:p w14:paraId="6A86BF22" w14:textId="149FE650" w:rsidR="00786172" w:rsidRPr="004B3552" w:rsidRDefault="00786172" w:rsidP="0078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In</w:t>
            </w:r>
            <w:r w:rsidR="00884031">
              <w:rPr>
                <w:sz w:val="23"/>
                <w:szCs w:val="23"/>
              </w:rPr>
              <w:t>terpersonal</w:t>
            </w:r>
            <w:r>
              <w:rPr>
                <w:sz w:val="23"/>
                <w:szCs w:val="23"/>
              </w:rPr>
              <w:t xml:space="preserve"> level aspects</w:t>
            </w:r>
          </w:p>
          <w:p w14:paraId="3366BAC3" w14:textId="0EF4333F" w:rsidR="002D197D" w:rsidRPr="001F140A"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highlight w:val="yellow"/>
              </w:rPr>
            </w:pPr>
            <w:r>
              <w:rPr>
                <w:b/>
                <w:sz w:val="23"/>
                <w:szCs w:val="23"/>
              </w:rPr>
              <w:t>Critical reading journal due</w:t>
            </w:r>
          </w:p>
        </w:tc>
        <w:tc>
          <w:tcPr>
            <w:tcW w:w="4433" w:type="dxa"/>
            <w:vAlign w:val="center"/>
          </w:tcPr>
          <w:p w14:paraId="53D16BBE" w14:textId="77777777" w:rsidR="007418D1" w:rsidRDefault="00884031" w:rsidP="00884031">
            <w:pPr>
              <w:ind w:left="990" w:hanging="990"/>
              <w:rPr>
                <w:color w:val="000000" w:themeColor="text1"/>
                <w:sz w:val="23"/>
                <w:szCs w:val="23"/>
                <w:shd w:val="clear" w:color="auto" w:fill="FFFFFF"/>
              </w:rPr>
            </w:pPr>
            <w:r>
              <w:rPr>
                <w:color w:val="000000" w:themeColor="text1"/>
                <w:sz w:val="23"/>
                <w:szCs w:val="23"/>
                <w:shd w:val="clear" w:color="auto" w:fill="FFFFFF"/>
              </w:rPr>
              <w:t xml:space="preserve">* </w:t>
            </w:r>
            <w:r w:rsidR="007418D1">
              <w:rPr>
                <w:color w:val="000000" w:themeColor="text1"/>
                <w:sz w:val="23"/>
                <w:szCs w:val="23"/>
                <w:shd w:val="clear" w:color="auto" w:fill="FFFFFF"/>
              </w:rPr>
              <w:t xml:space="preserve">Your choice: </w:t>
            </w:r>
          </w:p>
          <w:p w14:paraId="0A3E7D5C" w14:textId="1A5BEE4B" w:rsidR="007418D1" w:rsidRDefault="00884031" w:rsidP="00884031">
            <w:pPr>
              <w:ind w:left="990" w:hanging="990"/>
              <w:rPr>
                <w:color w:val="000000" w:themeColor="text1"/>
                <w:sz w:val="23"/>
                <w:szCs w:val="23"/>
                <w:shd w:val="clear" w:color="auto" w:fill="FFFFFF"/>
              </w:rPr>
            </w:pPr>
            <w:proofErr w:type="spellStart"/>
            <w:r>
              <w:rPr>
                <w:color w:val="000000" w:themeColor="text1"/>
                <w:sz w:val="23"/>
                <w:szCs w:val="23"/>
                <w:shd w:val="clear" w:color="auto" w:fill="FFFFFF"/>
              </w:rPr>
              <w:t>Piff</w:t>
            </w:r>
            <w:proofErr w:type="spellEnd"/>
            <w:r>
              <w:rPr>
                <w:color w:val="000000" w:themeColor="text1"/>
                <w:sz w:val="23"/>
                <w:szCs w:val="23"/>
                <w:shd w:val="clear" w:color="auto" w:fill="FFFFFF"/>
              </w:rPr>
              <w:t xml:space="preserve">, </w:t>
            </w:r>
            <w:r w:rsidR="003A38C8">
              <w:rPr>
                <w:color w:val="000000" w:themeColor="text1"/>
                <w:sz w:val="23"/>
                <w:szCs w:val="23"/>
                <w:shd w:val="clear" w:color="auto" w:fill="FFFFFF"/>
              </w:rPr>
              <w:t>et al., 2012</w:t>
            </w:r>
            <w:r w:rsidR="007418D1">
              <w:rPr>
                <w:color w:val="000000" w:themeColor="text1"/>
                <w:sz w:val="23"/>
                <w:szCs w:val="23"/>
                <w:shd w:val="clear" w:color="auto" w:fill="FFFFFF"/>
              </w:rPr>
              <w:t xml:space="preserve"> OR </w:t>
            </w:r>
          </w:p>
          <w:p w14:paraId="753546A5" w14:textId="7FB97EB2" w:rsidR="00884031" w:rsidRPr="001C3BEA" w:rsidRDefault="007418D1" w:rsidP="00884031">
            <w:pPr>
              <w:ind w:left="990" w:hanging="990"/>
              <w:rPr>
                <w:color w:val="000000" w:themeColor="text1"/>
                <w:sz w:val="23"/>
                <w:szCs w:val="23"/>
                <w:shd w:val="clear" w:color="auto" w:fill="FFFFFF"/>
              </w:rPr>
            </w:pPr>
            <w:proofErr w:type="spellStart"/>
            <w:r>
              <w:rPr>
                <w:color w:val="000000" w:themeColor="text1"/>
                <w:sz w:val="23"/>
                <w:szCs w:val="23"/>
                <w:shd w:val="clear" w:color="auto" w:fill="FFFFFF"/>
              </w:rPr>
              <w:t>Piff</w:t>
            </w:r>
            <w:proofErr w:type="spellEnd"/>
            <w:r>
              <w:rPr>
                <w:color w:val="000000" w:themeColor="text1"/>
                <w:sz w:val="23"/>
                <w:szCs w:val="23"/>
                <w:shd w:val="clear" w:color="auto" w:fill="FFFFFF"/>
              </w:rPr>
              <w:t>, 2014</w:t>
            </w:r>
          </w:p>
          <w:p w14:paraId="0717A3B5" w14:textId="17D4FE10"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shd w:val="clear" w:color="auto" w:fill="FFFFFF"/>
              </w:rPr>
            </w:pPr>
          </w:p>
        </w:tc>
      </w:tr>
      <w:tr w:rsidR="002D197D" w:rsidRPr="00900B35" w14:paraId="77A2B042" w14:textId="77777777" w:rsidTr="008A68FC">
        <w:tc>
          <w:tcPr>
            <w:tcW w:w="1188" w:type="dxa"/>
            <w:vAlign w:val="center"/>
          </w:tcPr>
          <w:p w14:paraId="72DEAFE1" w14:textId="779CEAEC" w:rsidR="002D197D" w:rsidRDefault="002D197D" w:rsidP="002D197D">
            <w:pPr>
              <w:jc w:val="center"/>
              <w:rPr>
                <w:sz w:val="23"/>
                <w:szCs w:val="23"/>
              </w:rPr>
            </w:pPr>
            <w:r>
              <w:rPr>
                <w:sz w:val="23"/>
                <w:szCs w:val="23"/>
              </w:rPr>
              <w:t>Oct. 30</w:t>
            </w:r>
          </w:p>
        </w:tc>
        <w:tc>
          <w:tcPr>
            <w:tcW w:w="4297" w:type="dxa"/>
            <w:vAlign w:val="center"/>
          </w:tcPr>
          <w:p w14:paraId="08002D09" w14:textId="77777777" w:rsidR="00786172" w:rsidRPr="004B3552" w:rsidRDefault="00786172" w:rsidP="0078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Individual level aspects</w:t>
            </w:r>
          </w:p>
          <w:p w14:paraId="640E49F7" w14:textId="5095F84F" w:rsidR="002D197D" w:rsidRPr="00085044"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sz w:val="23"/>
                <w:szCs w:val="23"/>
              </w:rPr>
              <w:t>Critical reading journal due</w:t>
            </w:r>
          </w:p>
        </w:tc>
        <w:tc>
          <w:tcPr>
            <w:tcW w:w="4433" w:type="dxa"/>
            <w:vAlign w:val="center"/>
          </w:tcPr>
          <w:p w14:paraId="1338730F" w14:textId="612366EE" w:rsidR="002D197D" w:rsidRPr="00ED0D3B" w:rsidRDefault="00657963" w:rsidP="006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hd w:val="clear" w:color="auto" w:fill="FFFFFF"/>
              </w:rPr>
            </w:pPr>
            <w:r>
              <w:rPr>
                <w:sz w:val="23"/>
                <w:szCs w:val="23"/>
              </w:rPr>
              <w:t xml:space="preserve">* Smith, 2010. </w:t>
            </w:r>
            <w:r>
              <w:rPr>
                <w:b/>
                <w:i/>
                <w:sz w:val="23"/>
                <w:szCs w:val="23"/>
                <w:u w:val="single"/>
              </w:rPr>
              <w:t>Ch 4</w:t>
            </w:r>
            <w:r>
              <w:rPr>
                <w:sz w:val="23"/>
                <w:szCs w:val="23"/>
              </w:rPr>
              <w:t>.</w:t>
            </w:r>
          </w:p>
        </w:tc>
      </w:tr>
      <w:tr w:rsidR="002D197D" w:rsidRPr="00900B35" w14:paraId="1EC567C1" w14:textId="77777777" w:rsidTr="008A68FC">
        <w:tc>
          <w:tcPr>
            <w:tcW w:w="1188" w:type="dxa"/>
            <w:vAlign w:val="center"/>
          </w:tcPr>
          <w:p w14:paraId="741E68CF" w14:textId="7BA7883F" w:rsidR="002D197D" w:rsidRPr="00900B35" w:rsidRDefault="002D197D" w:rsidP="002D197D">
            <w:pPr>
              <w:jc w:val="center"/>
              <w:rPr>
                <w:sz w:val="23"/>
                <w:szCs w:val="23"/>
              </w:rPr>
            </w:pPr>
            <w:r>
              <w:rPr>
                <w:sz w:val="23"/>
                <w:szCs w:val="23"/>
              </w:rPr>
              <w:t>Nov. 1</w:t>
            </w:r>
          </w:p>
        </w:tc>
        <w:tc>
          <w:tcPr>
            <w:tcW w:w="4297" w:type="dxa"/>
            <w:vAlign w:val="center"/>
          </w:tcPr>
          <w:p w14:paraId="39F2B4FE" w14:textId="1C7F766E" w:rsidR="002D197D" w:rsidRPr="0077690A" w:rsidRDefault="002D197D" w:rsidP="002D197D">
            <w:pPr>
              <w:ind w:hanging="18"/>
              <w:jc w:val="center"/>
              <w:rPr>
                <w:b/>
                <w:sz w:val="23"/>
                <w:szCs w:val="23"/>
              </w:rPr>
            </w:pPr>
            <w:r w:rsidRPr="0059458F">
              <w:rPr>
                <w:b/>
                <w:sz w:val="23"/>
                <w:szCs w:val="23"/>
                <w:u w:val="single"/>
              </w:rPr>
              <w:t>Guest Speaker</w:t>
            </w:r>
            <w:r>
              <w:rPr>
                <w:b/>
                <w:sz w:val="23"/>
                <w:szCs w:val="23"/>
                <w:u w:val="single"/>
              </w:rPr>
              <w:t>s</w:t>
            </w:r>
            <w:r w:rsidRPr="0059458F">
              <w:rPr>
                <w:b/>
                <w:sz w:val="23"/>
                <w:szCs w:val="23"/>
                <w:u w:val="single"/>
              </w:rPr>
              <w:t xml:space="preserve">: </w:t>
            </w:r>
            <w:r w:rsidRPr="0059458F">
              <w:rPr>
                <w:b/>
                <w:sz w:val="23"/>
                <w:szCs w:val="23"/>
              </w:rPr>
              <w:t>National Coalition for the Homeless</w:t>
            </w:r>
          </w:p>
        </w:tc>
        <w:tc>
          <w:tcPr>
            <w:tcW w:w="4433" w:type="dxa"/>
            <w:vAlign w:val="center"/>
          </w:tcPr>
          <w:p w14:paraId="0504A89E" w14:textId="1A0F9252" w:rsidR="002D197D" w:rsidRPr="00FC7F36" w:rsidRDefault="002D197D" w:rsidP="002D197D">
            <w:pPr>
              <w:rPr>
                <w:color w:val="000000" w:themeColor="text1"/>
              </w:rPr>
            </w:pPr>
          </w:p>
        </w:tc>
      </w:tr>
      <w:tr w:rsidR="002D197D" w:rsidRPr="00900B35" w14:paraId="587903CD" w14:textId="77777777" w:rsidTr="008A68FC">
        <w:tc>
          <w:tcPr>
            <w:tcW w:w="1188" w:type="dxa"/>
            <w:vAlign w:val="center"/>
          </w:tcPr>
          <w:p w14:paraId="162A0CFD" w14:textId="4FA5094F" w:rsidR="002D197D" w:rsidRPr="00900B35" w:rsidRDefault="002D197D" w:rsidP="002D197D">
            <w:pPr>
              <w:jc w:val="center"/>
              <w:rPr>
                <w:sz w:val="23"/>
                <w:szCs w:val="23"/>
              </w:rPr>
            </w:pPr>
            <w:r>
              <w:rPr>
                <w:sz w:val="23"/>
                <w:szCs w:val="23"/>
              </w:rPr>
              <w:t>Nov. 6</w:t>
            </w:r>
          </w:p>
        </w:tc>
        <w:tc>
          <w:tcPr>
            <w:tcW w:w="4297" w:type="dxa"/>
            <w:vAlign w:val="center"/>
          </w:tcPr>
          <w:p w14:paraId="09CC623A" w14:textId="77777777" w:rsidR="00786172" w:rsidRPr="004B3552" w:rsidRDefault="00786172" w:rsidP="00786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Individual level aspects</w:t>
            </w:r>
          </w:p>
          <w:p w14:paraId="691E94EE" w14:textId="02A46CB5" w:rsidR="002D197D" w:rsidRPr="0059458F" w:rsidRDefault="002D197D" w:rsidP="002D197D">
            <w:pPr>
              <w:ind w:hanging="18"/>
              <w:jc w:val="center"/>
              <w:rPr>
                <w:sz w:val="23"/>
                <w:szCs w:val="23"/>
              </w:rPr>
            </w:pPr>
            <w:r>
              <w:rPr>
                <w:b/>
                <w:sz w:val="23"/>
                <w:szCs w:val="23"/>
              </w:rPr>
              <w:t>Critical reading journal due</w:t>
            </w:r>
          </w:p>
        </w:tc>
        <w:tc>
          <w:tcPr>
            <w:tcW w:w="4433" w:type="dxa"/>
            <w:vAlign w:val="center"/>
          </w:tcPr>
          <w:p w14:paraId="26AF17BE" w14:textId="77777777" w:rsidR="00657963" w:rsidRDefault="00657963" w:rsidP="006579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Pr>
                <w:sz w:val="23"/>
                <w:szCs w:val="23"/>
              </w:rPr>
              <w:t>* Goodman et al., 2009</w:t>
            </w:r>
          </w:p>
          <w:p w14:paraId="3D64A0C9" w14:textId="430A0051" w:rsidR="002D197D" w:rsidRPr="005D6B94" w:rsidRDefault="002D197D" w:rsidP="00657963">
            <w:pPr>
              <w:ind w:left="990" w:hanging="990"/>
              <w:rPr>
                <w:color w:val="000000" w:themeColor="text1"/>
              </w:rPr>
            </w:pPr>
          </w:p>
        </w:tc>
      </w:tr>
      <w:tr w:rsidR="002D197D" w:rsidRPr="00900B35" w14:paraId="4C795A85" w14:textId="77777777" w:rsidTr="008A68FC">
        <w:tc>
          <w:tcPr>
            <w:tcW w:w="1188" w:type="dxa"/>
            <w:vAlign w:val="center"/>
          </w:tcPr>
          <w:p w14:paraId="73F4F07B" w14:textId="41387BB3" w:rsidR="002D197D" w:rsidRDefault="002D197D" w:rsidP="002D197D">
            <w:pPr>
              <w:jc w:val="center"/>
              <w:rPr>
                <w:sz w:val="23"/>
                <w:szCs w:val="23"/>
              </w:rPr>
            </w:pPr>
            <w:r>
              <w:rPr>
                <w:sz w:val="23"/>
                <w:szCs w:val="23"/>
              </w:rPr>
              <w:t>Nov. 8</w:t>
            </w:r>
          </w:p>
        </w:tc>
        <w:tc>
          <w:tcPr>
            <w:tcW w:w="4297" w:type="dxa"/>
            <w:vAlign w:val="center"/>
          </w:tcPr>
          <w:p w14:paraId="54DFFFDB" w14:textId="77777777" w:rsidR="00E32594" w:rsidRPr="004B3552" w:rsidRDefault="00E32594" w:rsidP="00E3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Individual level aspects</w:t>
            </w:r>
          </w:p>
          <w:p w14:paraId="30674BA0" w14:textId="77777777" w:rsidR="00E32594" w:rsidRDefault="00E32594" w:rsidP="00E3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Pr>
                <w:b/>
                <w:sz w:val="23"/>
                <w:szCs w:val="23"/>
              </w:rPr>
              <w:t>Critical reading journal due</w:t>
            </w:r>
          </w:p>
          <w:p w14:paraId="16BAA3E9" w14:textId="69E8557A" w:rsidR="002D197D" w:rsidRPr="00085044"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4433" w:type="dxa"/>
            <w:vAlign w:val="center"/>
          </w:tcPr>
          <w:p w14:paraId="112ED3A0" w14:textId="54605D14" w:rsidR="002D197D" w:rsidRPr="001C3BEA" w:rsidRDefault="00364C76" w:rsidP="00FD48E6">
            <w:pPr>
              <w:ind w:left="990" w:hanging="990"/>
              <w:rPr>
                <w:color w:val="000000" w:themeColor="text1"/>
                <w:sz w:val="23"/>
                <w:szCs w:val="23"/>
                <w:shd w:val="clear" w:color="auto" w:fill="FFFFFF"/>
              </w:rPr>
            </w:pPr>
            <w:r w:rsidRPr="001C3BEA">
              <w:rPr>
                <w:color w:val="000000" w:themeColor="text1"/>
                <w:sz w:val="23"/>
                <w:szCs w:val="23"/>
                <w:shd w:val="clear" w:color="auto" w:fill="FFFFFF"/>
              </w:rPr>
              <w:t>* Boo, 2001</w:t>
            </w:r>
          </w:p>
        </w:tc>
      </w:tr>
      <w:tr w:rsidR="002D197D" w:rsidRPr="00900B35" w14:paraId="6DD699F8" w14:textId="77777777" w:rsidTr="008A68FC">
        <w:tc>
          <w:tcPr>
            <w:tcW w:w="1188" w:type="dxa"/>
            <w:vAlign w:val="center"/>
          </w:tcPr>
          <w:p w14:paraId="3593C5EF" w14:textId="373F0077" w:rsidR="002D197D" w:rsidRPr="00900B35" w:rsidRDefault="002D197D" w:rsidP="002D197D">
            <w:pPr>
              <w:jc w:val="center"/>
              <w:rPr>
                <w:sz w:val="23"/>
                <w:szCs w:val="23"/>
              </w:rPr>
            </w:pPr>
            <w:r>
              <w:rPr>
                <w:sz w:val="23"/>
                <w:szCs w:val="23"/>
              </w:rPr>
              <w:t>Nov. 13</w:t>
            </w:r>
          </w:p>
        </w:tc>
        <w:tc>
          <w:tcPr>
            <w:tcW w:w="4297" w:type="dxa"/>
            <w:vAlign w:val="center"/>
          </w:tcPr>
          <w:p w14:paraId="65BC2629" w14:textId="5D4B85D5" w:rsidR="00FD48E6" w:rsidRPr="00FD48E6" w:rsidRDefault="00FD48E6" w:rsidP="00FD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Wealth inequality as a case study: Individual level aspects</w:t>
            </w:r>
          </w:p>
          <w:p w14:paraId="567F6AE3" w14:textId="59888751" w:rsidR="00E32594" w:rsidRDefault="00E32594" w:rsidP="00E3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Pr>
                <w:b/>
                <w:sz w:val="23"/>
                <w:szCs w:val="23"/>
              </w:rPr>
              <w:t>Critical reading journal due</w:t>
            </w:r>
          </w:p>
          <w:p w14:paraId="5A868EEB" w14:textId="4727A205" w:rsidR="002D197D" w:rsidRPr="000B3017" w:rsidRDefault="00E32594" w:rsidP="00E3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3"/>
                <w:szCs w:val="23"/>
              </w:rPr>
            </w:pPr>
            <w:r>
              <w:rPr>
                <w:b/>
                <w:i/>
                <w:highlight w:val="yellow"/>
                <w:u w:val="single"/>
              </w:rPr>
              <w:t xml:space="preserve"> </w:t>
            </w:r>
            <w:r w:rsidR="002D197D">
              <w:rPr>
                <w:b/>
                <w:i/>
                <w:highlight w:val="yellow"/>
                <w:u w:val="single"/>
              </w:rPr>
              <w:t>Connection Paper #2</w:t>
            </w:r>
            <w:r w:rsidR="002D197D" w:rsidRPr="00A03B10">
              <w:rPr>
                <w:b/>
                <w:i/>
                <w:highlight w:val="yellow"/>
                <w:u w:val="single"/>
              </w:rPr>
              <w:t xml:space="preserve"> due</w:t>
            </w:r>
            <w:r w:rsidR="002D197D">
              <w:rPr>
                <w:b/>
                <w:i/>
                <w:highlight w:val="yellow"/>
                <w:u w:val="single"/>
              </w:rPr>
              <w:t xml:space="preserve"> 1:30pm</w:t>
            </w:r>
          </w:p>
        </w:tc>
        <w:tc>
          <w:tcPr>
            <w:tcW w:w="4433" w:type="dxa"/>
            <w:vAlign w:val="center"/>
          </w:tcPr>
          <w:p w14:paraId="112F3954" w14:textId="227A9986" w:rsidR="00FD48E6" w:rsidRDefault="002D197D" w:rsidP="00FD48E6">
            <w:pPr>
              <w:ind w:left="990" w:hanging="990"/>
              <w:rPr>
                <w:color w:val="000000" w:themeColor="text1"/>
                <w:sz w:val="23"/>
                <w:szCs w:val="23"/>
                <w:shd w:val="clear" w:color="auto" w:fill="FFFFFF"/>
              </w:rPr>
            </w:pPr>
            <w:r>
              <w:rPr>
                <w:color w:val="000000" w:themeColor="text1"/>
              </w:rPr>
              <w:t xml:space="preserve"> </w:t>
            </w:r>
          </w:p>
          <w:p w14:paraId="5BB6FA1F" w14:textId="77777777" w:rsidR="00FD48E6" w:rsidRDefault="00FD48E6" w:rsidP="00FD48E6">
            <w:pPr>
              <w:ind w:left="990" w:hanging="990"/>
              <w:rPr>
                <w:color w:val="000000" w:themeColor="text1"/>
                <w:sz w:val="23"/>
                <w:szCs w:val="23"/>
              </w:rPr>
            </w:pPr>
            <w:r>
              <w:rPr>
                <w:color w:val="000000" w:themeColor="text1"/>
                <w:sz w:val="23"/>
                <w:szCs w:val="23"/>
              </w:rPr>
              <w:t xml:space="preserve">* </w:t>
            </w:r>
            <w:proofErr w:type="spellStart"/>
            <w:r>
              <w:rPr>
                <w:color w:val="000000" w:themeColor="text1"/>
                <w:sz w:val="23"/>
                <w:szCs w:val="23"/>
              </w:rPr>
              <w:t>Piff</w:t>
            </w:r>
            <w:proofErr w:type="spellEnd"/>
            <w:r>
              <w:rPr>
                <w:color w:val="000000" w:themeColor="text1"/>
                <w:sz w:val="23"/>
                <w:szCs w:val="23"/>
              </w:rPr>
              <w:t xml:space="preserve"> and Moskowitz, 2017</w:t>
            </w:r>
          </w:p>
          <w:p w14:paraId="7F824C4A" w14:textId="4A0E5B15"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09326843" w14:textId="59AEBC0E" w:rsidR="002D197D" w:rsidRPr="00EA6124" w:rsidRDefault="002D197D" w:rsidP="00E32594">
            <w:pPr>
              <w:ind w:left="990" w:hanging="990"/>
              <w:rPr>
                <w:color w:val="000000" w:themeColor="text1"/>
                <w:sz w:val="23"/>
                <w:szCs w:val="23"/>
                <w:shd w:val="clear" w:color="auto" w:fill="FFFFFF"/>
              </w:rPr>
            </w:pPr>
          </w:p>
        </w:tc>
      </w:tr>
      <w:tr w:rsidR="002D197D" w:rsidRPr="00900B35" w14:paraId="79EFD34D" w14:textId="77777777" w:rsidTr="008A68FC">
        <w:tc>
          <w:tcPr>
            <w:tcW w:w="1188" w:type="dxa"/>
            <w:vAlign w:val="center"/>
          </w:tcPr>
          <w:p w14:paraId="67BFD71A" w14:textId="77777777" w:rsidR="007C0B69" w:rsidRDefault="007C0B69" w:rsidP="002D197D">
            <w:pPr>
              <w:jc w:val="center"/>
              <w:rPr>
                <w:sz w:val="23"/>
                <w:szCs w:val="23"/>
              </w:rPr>
            </w:pPr>
          </w:p>
          <w:p w14:paraId="71EC9A1F" w14:textId="77777777" w:rsidR="007C0B69" w:rsidRDefault="007C0B69" w:rsidP="002D197D">
            <w:pPr>
              <w:jc w:val="center"/>
              <w:rPr>
                <w:sz w:val="23"/>
                <w:szCs w:val="23"/>
              </w:rPr>
            </w:pPr>
          </w:p>
          <w:p w14:paraId="360B052F" w14:textId="45ABFBED" w:rsidR="002D197D" w:rsidRDefault="002D197D" w:rsidP="002D197D">
            <w:pPr>
              <w:jc w:val="center"/>
              <w:rPr>
                <w:sz w:val="23"/>
                <w:szCs w:val="23"/>
              </w:rPr>
            </w:pPr>
            <w:r>
              <w:rPr>
                <w:sz w:val="23"/>
                <w:szCs w:val="23"/>
              </w:rPr>
              <w:lastRenderedPageBreak/>
              <w:t>Nov. 15</w:t>
            </w:r>
          </w:p>
        </w:tc>
        <w:tc>
          <w:tcPr>
            <w:tcW w:w="4297" w:type="dxa"/>
            <w:vAlign w:val="center"/>
          </w:tcPr>
          <w:p w14:paraId="14153239" w14:textId="77777777" w:rsidR="007C0B69" w:rsidRDefault="007C0B69" w:rsidP="00FD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rPr>
            </w:pPr>
          </w:p>
          <w:p w14:paraId="5048D35C" w14:textId="77777777" w:rsidR="007C0B69" w:rsidRDefault="007C0B69" w:rsidP="00FD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u w:val="single"/>
              </w:rPr>
            </w:pPr>
          </w:p>
          <w:p w14:paraId="182E6D01" w14:textId="0C345FB8" w:rsidR="00FD48E6" w:rsidRDefault="00FD48E6" w:rsidP="00FD4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u w:val="single"/>
              </w:rPr>
              <w:lastRenderedPageBreak/>
              <w:t xml:space="preserve">Guest Speaker: </w:t>
            </w:r>
            <w:r>
              <w:t xml:space="preserve">Rachel </w:t>
            </w:r>
            <w:proofErr w:type="spellStart"/>
            <w:r>
              <w:t>Isre</w:t>
            </w:r>
            <w:r w:rsidRPr="00CA74A3">
              <w:t>eli</w:t>
            </w:r>
            <w:proofErr w:type="spellEnd"/>
            <w:r w:rsidRPr="00CA74A3">
              <w:t>, MSW</w:t>
            </w:r>
          </w:p>
          <w:p w14:paraId="19CDB0BF" w14:textId="77777777" w:rsidR="00FD48E6" w:rsidRDefault="00FD48E6"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14:paraId="5FD2B77C" w14:textId="694F1461" w:rsidR="002D197D" w:rsidRPr="00183821"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sz w:val="23"/>
                <w:szCs w:val="23"/>
              </w:rPr>
              <w:t>Critical reading journal due</w:t>
            </w:r>
          </w:p>
        </w:tc>
        <w:tc>
          <w:tcPr>
            <w:tcW w:w="4433" w:type="dxa"/>
            <w:vAlign w:val="center"/>
          </w:tcPr>
          <w:p w14:paraId="22A5959C" w14:textId="77777777" w:rsidR="007C0B69" w:rsidRDefault="007C0B69" w:rsidP="00FA257E">
            <w:pPr>
              <w:ind w:left="990" w:hanging="990"/>
              <w:rPr>
                <w:color w:val="000000" w:themeColor="text1"/>
                <w:sz w:val="23"/>
                <w:szCs w:val="23"/>
              </w:rPr>
            </w:pPr>
          </w:p>
          <w:p w14:paraId="31D600F7" w14:textId="14E14F22" w:rsidR="002D197D" w:rsidRPr="001C3BEA" w:rsidRDefault="00FD48E6" w:rsidP="00FA257E">
            <w:pPr>
              <w:ind w:left="990" w:hanging="990"/>
              <w:rPr>
                <w:color w:val="000000" w:themeColor="text1"/>
                <w:sz w:val="23"/>
                <w:szCs w:val="23"/>
                <w:shd w:val="clear" w:color="auto" w:fill="FFFFFF"/>
              </w:rPr>
            </w:pPr>
            <w:bookmarkStart w:id="0" w:name="_GoBack"/>
            <w:bookmarkEnd w:id="0"/>
            <w:r>
              <w:rPr>
                <w:color w:val="000000" w:themeColor="text1"/>
                <w:sz w:val="23"/>
                <w:szCs w:val="23"/>
              </w:rPr>
              <w:lastRenderedPageBreak/>
              <w:t xml:space="preserve">* Niki </w:t>
            </w:r>
            <w:proofErr w:type="spellStart"/>
            <w:r>
              <w:rPr>
                <w:color w:val="000000" w:themeColor="text1"/>
                <w:sz w:val="23"/>
                <w:szCs w:val="23"/>
              </w:rPr>
              <w:t>Okuk</w:t>
            </w:r>
            <w:proofErr w:type="spellEnd"/>
            <w:r>
              <w:rPr>
                <w:color w:val="000000" w:themeColor="text1"/>
                <w:sz w:val="23"/>
                <w:szCs w:val="23"/>
              </w:rPr>
              <w:t xml:space="preserve"> TED talk: </w:t>
            </w:r>
            <w:hyperlink r:id="rId12" w:history="1">
              <w:r w:rsidRPr="00010CF1">
                <w:rPr>
                  <w:rStyle w:val="Hyperlink"/>
                  <w:sz w:val="23"/>
                  <w:szCs w:val="23"/>
                </w:rPr>
                <w:t>https://www.ted.com/talks/niki_okuk_when_workers_own_companies_the_economy_is_more_resilient</w:t>
              </w:r>
            </w:hyperlink>
          </w:p>
        </w:tc>
      </w:tr>
      <w:tr w:rsidR="002D197D" w:rsidRPr="00900B35" w14:paraId="1F83AA93" w14:textId="77777777" w:rsidTr="008A68FC">
        <w:tc>
          <w:tcPr>
            <w:tcW w:w="1188" w:type="dxa"/>
            <w:vAlign w:val="center"/>
          </w:tcPr>
          <w:p w14:paraId="5CDDB1CF" w14:textId="051F350C" w:rsidR="002D197D" w:rsidRPr="00900B35" w:rsidRDefault="002D197D" w:rsidP="002D197D">
            <w:pPr>
              <w:jc w:val="center"/>
              <w:rPr>
                <w:sz w:val="23"/>
                <w:szCs w:val="23"/>
              </w:rPr>
            </w:pPr>
            <w:r>
              <w:rPr>
                <w:sz w:val="23"/>
                <w:szCs w:val="23"/>
              </w:rPr>
              <w:lastRenderedPageBreak/>
              <w:t>Nov. 20</w:t>
            </w:r>
          </w:p>
        </w:tc>
        <w:tc>
          <w:tcPr>
            <w:tcW w:w="4297" w:type="dxa"/>
            <w:vAlign w:val="center"/>
          </w:tcPr>
          <w:p w14:paraId="496E26A1" w14:textId="77777777"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0E3F05">
              <w:t>Identifying and addressing multiple aspects of social problems</w:t>
            </w:r>
          </w:p>
          <w:p w14:paraId="225F4719" w14:textId="46034926" w:rsidR="002D197D" w:rsidRPr="007F212E"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sz w:val="23"/>
                <w:szCs w:val="23"/>
              </w:rPr>
              <w:t>Critical reading journal due</w:t>
            </w:r>
          </w:p>
        </w:tc>
        <w:tc>
          <w:tcPr>
            <w:tcW w:w="4433" w:type="dxa"/>
            <w:vAlign w:val="center"/>
          </w:tcPr>
          <w:p w14:paraId="3309F188" w14:textId="385A311C" w:rsidR="002D197D" w:rsidRPr="001C3BEA"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3"/>
                <w:szCs w:val="23"/>
                <w:shd w:val="clear" w:color="auto" w:fill="FFFFFF"/>
              </w:rPr>
            </w:pPr>
            <w:r w:rsidRPr="00FC7F36">
              <w:rPr>
                <w:color w:val="000000" w:themeColor="text1"/>
                <w:sz w:val="23"/>
                <w:szCs w:val="23"/>
                <w:shd w:val="clear" w:color="auto" w:fill="FFFFFF"/>
              </w:rPr>
              <w:t xml:space="preserve">* </w:t>
            </w:r>
            <w:proofErr w:type="spellStart"/>
            <w:r w:rsidRPr="00FC7F36">
              <w:rPr>
                <w:color w:val="000000" w:themeColor="text1"/>
                <w:sz w:val="23"/>
                <w:szCs w:val="23"/>
                <w:shd w:val="clear" w:color="auto" w:fill="FFFFFF"/>
              </w:rPr>
              <w:t>Krosch</w:t>
            </w:r>
            <w:proofErr w:type="spellEnd"/>
            <w:r w:rsidRPr="00FC7F36">
              <w:rPr>
                <w:color w:val="000000" w:themeColor="text1"/>
                <w:sz w:val="23"/>
                <w:szCs w:val="23"/>
                <w:shd w:val="clear" w:color="auto" w:fill="FFFFFF"/>
              </w:rPr>
              <w:t xml:space="preserve"> &amp; </w:t>
            </w:r>
            <w:proofErr w:type="spellStart"/>
            <w:r w:rsidRPr="00FC7F36">
              <w:rPr>
                <w:color w:val="000000" w:themeColor="text1"/>
                <w:sz w:val="23"/>
                <w:szCs w:val="23"/>
                <w:shd w:val="clear" w:color="auto" w:fill="FFFFFF"/>
              </w:rPr>
              <w:t>Amodio</w:t>
            </w:r>
            <w:proofErr w:type="spellEnd"/>
            <w:r w:rsidRPr="00FC7F36">
              <w:rPr>
                <w:color w:val="000000" w:themeColor="text1"/>
                <w:sz w:val="23"/>
                <w:szCs w:val="23"/>
                <w:shd w:val="clear" w:color="auto" w:fill="FFFFFF"/>
              </w:rPr>
              <w:t>, 2014</w:t>
            </w:r>
          </w:p>
        </w:tc>
      </w:tr>
      <w:tr w:rsidR="002D197D" w:rsidRPr="00900B35" w14:paraId="775AD7B6" w14:textId="77777777" w:rsidTr="008A68FC">
        <w:tc>
          <w:tcPr>
            <w:tcW w:w="1188" w:type="dxa"/>
            <w:vAlign w:val="center"/>
          </w:tcPr>
          <w:p w14:paraId="26A97964" w14:textId="11441000" w:rsidR="002D197D" w:rsidRPr="00900B35" w:rsidRDefault="002D197D" w:rsidP="002D197D">
            <w:pPr>
              <w:jc w:val="center"/>
              <w:rPr>
                <w:sz w:val="23"/>
                <w:szCs w:val="23"/>
              </w:rPr>
            </w:pPr>
            <w:r>
              <w:rPr>
                <w:sz w:val="23"/>
                <w:szCs w:val="23"/>
              </w:rPr>
              <w:t>Nov. 22</w:t>
            </w:r>
          </w:p>
        </w:tc>
        <w:tc>
          <w:tcPr>
            <w:tcW w:w="4297" w:type="dxa"/>
            <w:vAlign w:val="center"/>
          </w:tcPr>
          <w:p w14:paraId="4EA2ADA5" w14:textId="26602511" w:rsidR="002D197D" w:rsidRPr="008C2CC3"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8C2CC3">
              <w:rPr>
                <w:b/>
              </w:rPr>
              <w:t xml:space="preserve">NO CLASS </w:t>
            </w:r>
            <w:r>
              <w:rPr>
                <w:b/>
              </w:rPr>
              <w:t>–</w:t>
            </w:r>
            <w:r w:rsidRPr="008C2CC3">
              <w:rPr>
                <w:b/>
              </w:rPr>
              <w:t xml:space="preserve"> THANKSGIVING</w:t>
            </w:r>
          </w:p>
        </w:tc>
        <w:tc>
          <w:tcPr>
            <w:tcW w:w="4433" w:type="dxa"/>
            <w:vAlign w:val="center"/>
          </w:tcPr>
          <w:p w14:paraId="51EC753F" w14:textId="77777777" w:rsidR="002D197D" w:rsidRPr="001C3BEA"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3"/>
                <w:szCs w:val="23"/>
              </w:rPr>
            </w:pPr>
          </w:p>
        </w:tc>
      </w:tr>
      <w:tr w:rsidR="002D197D" w:rsidRPr="00900B35" w14:paraId="34CB8E1A" w14:textId="77777777" w:rsidTr="008A68FC">
        <w:tc>
          <w:tcPr>
            <w:tcW w:w="1188" w:type="dxa"/>
            <w:vAlign w:val="center"/>
          </w:tcPr>
          <w:p w14:paraId="19339DC6" w14:textId="5DD3B205" w:rsidR="002D197D" w:rsidRPr="00900B35" w:rsidRDefault="002D197D" w:rsidP="002D197D">
            <w:pPr>
              <w:jc w:val="center"/>
              <w:rPr>
                <w:sz w:val="23"/>
                <w:szCs w:val="23"/>
              </w:rPr>
            </w:pPr>
            <w:r>
              <w:rPr>
                <w:sz w:val="23"/>
                <w:szCs w:val="23"/>
              </w:rPr>
              <w:t>Nov. 27</w:t>
            </w:r>
          </w:p>
        </w:tc>
        <w:tc>
          <w:tcPr>
            <w:tcW w:w="4297" w:type="dxa"/>
            <w:vAlign w:val="center"/>
          </w:tcPr>
          <w:p w14:paraId="5729071F" w14:textId="77777777" w:rsidR="002D197D" w:rsidRDefault="002D197D" w:rsidP="002D197D">
            <w:pPr>
              <w:jc w:val="center"/>
            </w:pPr>
            <w:r w:rsidRPr="00A855B5">
              <w:t>Extending</w:t>
            </w:r>
            <w:r w:rsidRPr="00085044">
              <w:t xml:space="preserve"> our analysis to other social problems</w:t>
            </w:r>
          </w:p>
          <w:p w14:paraId="5C031F3B" w14:textId="4A4E2ED3" w:rsidR="002D197D" w:rsidRDefault="002D197D" w:rsidP="002D197D">
            <w:pPr>
              <w:jc w:val="center"/>
            </w:pPr>
            <w:r>
              <w:t xml:space="preserve">E.g., </w:t>
            </w:r>
            <w:r w:rsidR="002F6D5C">
              <w:t>education inequality</w:t>
            </w:r>
          </w:p>
          <w:p w14:paraId="4E124C89" w14:textId="37395D35" w:rsidR="002D197D"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sz w:val="23"/>
                <w:szCs w:val="23"/>
              </w:rPr>
              <w:t>Critical reading journal due</w:t>
            </w:r>
          </w:p>
          <w:p w14:paraId="2F0EFD03" w14:textId="74F8CBA7" w:rsidR="002D197D" w:rsidRPr="00E71B61"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3"/>
                <w:szCs w:val="23"/>
              </w:rPr>
            </w:pPr>
            <w:r w:rsidRPr="0082343B">
              <w:rPr>
                <w:b/>
                <w:highlight w:val="yellow"/>
              </w:rPr>
              <w:t>Optional Connection Paper Re-write due</w:t>
            </w:r>
          </w:p>
        </w:tc>
        <w:tc>
          <w:tcPr>
            <w:tcW w:w="4433" w:type="dxa"/>
            <w:vAlign w:val="center"/>
          </w:tcPr>
          <w:p w14:paraId="4EB9CFCE" w14:textId="77777777" w:rsidR="00F5297B" w:rsidRDefault="00F5297B" w:rsidP="00F5297B">
            <w:pPr>
              <w:ind w:left="990" w:hanging="990"/>
              <w:rPr>
                <w:color w:val="000000" w:themeColor="text1"/>
              </w:rPr>
            </w:pPr>
            <w:r w:rsidRPr="001C3BEA">
              <w:rPr>
                <w:color w:val="000000" w:themeColor="text1"/>
                <w:sz w:val="23"/>
                <w:szCs w:val="23"/>
              </w:rPr>
              <w:t xml:space="preserve">* Listen </w:t>
            </w:r>
            <w:r w:rsidRPr="001C3BEA">
              <w:rPr>
                <w:color w:val="000000" w:themeColor="text1"/>
              </w:rPr>
              <w:t xml:space="preserve">to </w:t>
            </w:r>
            <w:r w:rsidRPr="001C3BEA">
              <w:rPr>
                <w:i/>
                <w:color w:val="000000" w:themeColor="text1"/>
              </w:rPr>
              <w:t xml:space="preserve">Back to School, </w:t>
            </w:r>
            <w:r>
              <w:rPr>
                <w:color w:val="000000" w:themeColor="text1"/>
              </w:rPr>
              <w:t>an episode from</w:t>
            </w:r>
          </w:p>
          <w:p w14:paraId="4965E049" w14:textId="77777777" w:rsidR="00F5297B" w:rsidRDefault="00F5297B" w:rsidP="00F5297B">
            <w:pPr>
              <w:ind w:left="990" w:hanging="990"/>
              <w:rPr>
                <w:i/>
                <w:color w:val="000000" w:themeColor="text1"/>
              </w:rPr>
            </w:pPr>
            <w:r w:rsidRPr="001C3BEA">
              <w:rPr>
                <w:color w:val="000000" w:themeColor="text1"/>
              </w:rPr>
              <w:t xml:space="preserve">the radio </w:t>
            </w:r>
            <w:proofErr w:type="gramStart"/>
            <w:r w:rsidRPr="001C3BEA">
              <w:rPr>
                <w:color w:val="000000" w:themeColor="text1"/>
              </w:rPr>
              <w:t>show</w:t>
            </w:r>
            <w:proofErr w:type="gramEnd"/>
            <w:r w:rsidRPr="001C3BEA">
              <w:rPr>
                <w:color w:val="000000" w:themeColor="text1"/>
              </w:rPr>
              <w:t xml:space="preserve"> </w:t>
            </w:r>
            <w:r w:rsidRPr="001C3BEA">
              <w:rPr>
                <w:i/>
                <w:color w:val="000000" w:themeColor="text1"/>
              </w:rPr>
              <w:t>This American Life.</w:t>
            </w:r>
          </w:p>
          <w:p w14:paraId="645A312D" w14:textId="77777777" w:rsidR="00F5297B" w:rsidRDefault="00F5297B" w:rsidP="00F5297B">
            <w:pPr>
              <w:ind w:left="990" w:hanging="990"/>
              <w:rPr>
                <w:color w:val="000000" w:themeColor="text1"/>
              </w:rPr>
            </w:pPr>
            <w:r w:rsidRPr="001C3BEA">
              <w:rPr>
                <w:color w:val="000000" w:themeColor="text1"/>
              </w:rPr>
              <w:t>Accessible at:</w:t>
            </w:r>
          </w:p>
          <w:p w14:paraId="22FC71DA" w14:textId="77777777" w:rsidR="00F5297B" w:rsidRDefault="00D902F7" w:rsidP="00F5297B">
            <w:pPr>
              <w:ind w:left="990" w:hanging="990"/>
              <w:rPr>
                <w:rStyle w:val="Hyperlink"/>
              </w:rPr>
            </w:pPr>
            <w:hyperlink r:id="rId13" w:history="1">
              <w:r w:rsidR="00F5297B" w:rsidRPr="00916953">
                <w:rPr>
                  <w:rStyle w:val="Hyperlink"/>
                </w:rPr>
                <w:t>https://www.thisamericanlife.org/radio-archives/episode/474/back-to-school</w:t>
              </w:r>
            </w:hyperlink>
          </w:p>
          <w:p w14:paraId="2B06893C" w14:textId="77777777" w:rsidR="002D197D" w:rsidRPr="001C3BEA" w:rsidRDefault="002D197D" w:rsidP="00E32594">
            <w:pPr>
              <w:ind w:left="990" w:hanging="990"/>
              <w:rPr>
                <w:color w:val="000000" w:themeColor="text1"/>
                <w:sz w:val="23"/>
                <w:szCs w:val="23"/>
              </w:rPr>
            </w:pPr>
          </w:p>
        </w:tc>
      </w:tr>
      <w:tr w:rsidR="002D197D" w:rsidRPr="00900B35" w14:paraId="229A06A8" w14:textId="77777777" w:rsidTr="008A68FC">
        <w:tc>
          <w:tcPr>
            <w:tcW w:w="1188" w:type="dxa"/>
            <w:vAlign w:val="center"/>
          </w:tcPr>
          <w:p w14:paraId="008E02F1" w14:textId="61E9063E" w:rsidR="002D197D" w:rsidRDefault="002D197D" w:rsidP="002D197D">
            <w:pPr>
              <w:jc w:val="center"/>
              <w:rPr>
                <w:sz w:val="23"/>
                <w:szCs w:val="23"/>
              </w:rPr>
            </w:pPr>
            <w:r>
              <w:rPr>
                <w:sz w:val="23"/>
                <w:szCs w:val="23"/>
              </w:rPr>
              <w:t>Nov. 29</w:t>
            </w:r>
          </w:p>
        </w:tc>
        <w:tc>
          <w:tcPr>
            <w:tcW w:w="4297" w:type="dxa"/>
            <w:vAlign w:val="center"/>
          </w:tcPr>
          <w:p w14:paraId="715EDDC1" w14:textId="77777777" w:rsidR="002D197D" w:rsidRDefault="002D197D" w:rsidP="002D197D">
            <w:pPr>
              <w:jc w:val="center"/>
            </w:pPr>
            <w:r w:rsidRPr="00A855B5">
              <w:t>Extending</w:t>
            </w:r>
            <w:r w:rsidRPr="00085044">
              <w:t xml:space="preserve"> our analysis to other social problems</w:t>
            </w:r>
          </w:p>
          <w:p w14:paraId="5F6E2C53" w14:textId="77777777" w:rsidR="002D197D" w:rsidRDefault="002D197D" w:rsidP="002D197D">
            <w:pPr>
              <w:jc w:val="center"/>
            </w:pPr>
            <w:r>
              <w:t>E.g., mass incarceration</w:t>
            </w:r>
          </w:p>
          <w:p w14:paraId="63137A04" w14:textId="21F17D31" w:rsidR="002D197D" w:rsidRPr="002C0542" w:rsidRDefault="002D197D" w:rsidP="002D197D">
            <w:pPr>
              <w:jc w:val="center"/>
              <w:rPr>
                <w:b/>
              </w:rPr>
            </w:pPr>
            <w:r>
              <w:rPr>
                <w:b/>
                <w:sz w:val="23"/>
                <w:szCs w:val="23"/>
              </w:rPr>
              <w:t>Critical reading journal due</w:t>
            </w:r>
          </w:p>
        </w:tc>
        <w:tc>
          <w:tcPr>
            <w:tcW w:w="4433" w:type="dxa"/>
            <w:vAlign w:val="center"/>
          </w:tcPr>
          <w:p w14:paraId="5357785A" w14:textId="77777777" w:rsidR="00E32594" w:rsidRPr="001C3BEA" w:rsidRDefault="00E32594" w:rsidP="00E32594">
            <w:pPr>
              <w:ind w:left="990" w:hanging="990"/>
              <w:rPr>
                <w:color w:val="000000" w:themeColor="text1"/>
              </w:rPr>
            </w:pPr>
            <w:r>
              <w:rPr>
                <w:color w:val="000000" w:themeColor="text1"/>
              </w:rPr>
              <w:t xml:space="preserve">* </w:t>
            </w:r>
            <w:r w:rsidRPr="001C3BEA">
              <w:rPr>
                <w:color w:val="000000" w:themeColor="text1"/>
              </w:rPr>
              <w:t>Watch this TED talk</w:t>
            </w:r>
            <w:r>
              <w:rPr>
                <w:color w:val="000000" w:themeColor="text1"/>
              </w:rPr>
              <w:t xml:space="preserve">, </w:t>
            </w:r>
            <w:r>
              <w:rPr>
                <w:i/>
                <w:color w:val="000000" w:themeColor="text1"/>
              </w:rPr>
              <w:t>The Future of Race in America</w:t>
            </w:r>
            <w:r w:rsidRPr="001C3BEA">
              <w:rPr>
                <w:color w:val="000000" w:themeColor="text1"/>
              </w:rPr>
              <w:t xml:space="preserve">: </w:t>
            </w:r>
            <w:hyperlink r:id="rId14" w:history="1">
              <w:r w:rsidRPr="00616165">
                <w:rPr>
                  <w:rStyle w:val="Hyperlink"/>
                </w:rPr>
                <w:t>https://www.youtube.com/watch?v=SQ6H-Mz6hgw</w:t>
              </w:r>
            </w:hyperlink>
            <w:r>
              <w:t xml:space="preserve"> </w:t>
            </w:r>
          </w:p>
          <w:p w14:paraId="7D3CDA92" w14:textId="4DB03CB2" w:rsidR="002D197D" w:rsidRDefault="002D197D" w:rsidP="002D197D">
            <w:pPr>
              <w:ind w:left="990" w:hanging="990"/>
              <w:rPr>
                <w:color w:val="000000" w:themeColor="text1"/>
              </w:rPr>
            </w:pPr>
          </w:p>
        </w:tc>
      </w:tr>
      <w:tr w:rsidR="002D197D" w:rsidRPr="00900B35" w14:paraId="6C1BC72D" w14:textId="77777777" w:rsidTr="008A68FC">
        <w:tc>
          <w:tcPr>
            <w:tcW w:w="1188" w:type="dxa"/>
            <w:vAlign w:val="center"/>
          </w:tcPr>
          <w:p w14:paraId="4E919CD8" w14:textId="08914F6B" w:rsidR="002D197D" w:rsidRPr="00900B35" w:rsidRDefault="002D197D" w:rsidP="002D197D">
            <w:pPr>
              <w:jc w:val="center"/>
              <w:rPr>
                <w:sz w:val="23"/>
                <w:szCs w:val="23"/>
              </w:rPr>
            </w:pPr>
            <w:r>
              <w:rPr>
                <w:sz w:val="23"/>
                <w:szCs w:val="23"/>
              </w:rPr>
              <w:t>Dec. 4</w:t>
            </w:r>
          </w:p>
        </w:tc>
        <w:tc>
          <w:tcPr>
            <w:tcW w:w="4297" w:type="dxa"/>
            <w:vAlign w:val="center"/>
          </w:tcPr>
          <w:p w14:paraId="1D0CD7EE" w14:textId="77777777" w:rsidR="00F5398D" w:rsidRDefault="00F5398D" w:rsidP="00F5398D">
            <w:pPr>
              <w:jc w:val="center"/>
            </w:pPr>
            <w:r w:rsidRPr="00A855B5">
              <w:t>Extending</w:t>
            </w:r>
            <w:r w:rsidRPr="00085044">
              <w:t xml:space="preserve"> our analysis to other social problems</w:t>
            </w:r>
          </w:p>
          <w:p w14:paraId="433AD878" w14:textId="1FD0C2C4" w:rsidR="002D197D" w:rsidRPr="00F5398D" w:rsidRDefault="00F5398D" w:rsidP="00F5398D">
            <w:pPr>
              <w:jc w:val="center"/>
            </w:pPr>
            <w:r>
              <w:t>E.g., mass incarceration</w:t>
            </w:r>
          </w:p>
        </w:tc>
        <w:tc>
          <w:tcPr>
            <w:tcW w:w="4433" w:type="dxa"/>
            <w:vAlign w:val="center"/>
          </w:tcPr>
          <w:p w14:paraId="438F50CE" w14:textId="7D1555A6" w:rsidR="002D197D" w:rsidRPr="001C3BEA" w:rsidRDefault="00E32594"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hanging="435"/>
              <w:rPr>
                <w:color w:val="000000" w:themeColor="text1"/>
                <w:sz w:val="23"/>
                <w:szCs w:val="23"/>
              </w:rPr>
            </w:pPr>
            <w:r>
              <w:rPr>
                <w:color w:val="000000" w:themeColor="text1"/>
              </w:rPr>
              <w:t xml:space="preserve">* </w:t>
            </w:r>
            <w:r w:rsidRPr="001C3BEA">
              <w:rPr>
                <w:color w:val="000000" w:themeColor="text1"/>
              </w:rPr>
              <w:t xml:space="preserve">Alexander, M. (2010) </w:t>
            </w:r>
            <w:r w:rsidRPr="001C3BEA">
              <w:rPr>
                <w:i/>
                <w:color w:val="000000" w:themeColor="text1"/>
              </w:rPr>
              <w:t>The New Jim Crow.</w:t>
            </w:r>
            <w:r w:rsidRPr="001C3BEA">
              <w:rPr>
                <w:color w:val="000000" w:themeColor="text1"/>
              </w:rPr>
              <w:t xml:space="preserve"> The New Press. (Introduction).</w:t>
            </w:r>
          </w:p>
        </w:tc>
      </w:tr>
      <w:tr w:rsidR="002D197D" w:rsidRPr="00900B35" w14:paraId="0D5CFBA8" w14:textId="77777777" w:rsidTr="008A68FC">
        <w:tc>
          <w:tcPr>
            <w:tcW w:w="1188" w:type="dxa"/>
            <w:vAlign w:val="center"/>
          </w:tcPr>
          <w:p w14:paraId="00B4E91C" w14:textId="3C58F247" w:rsidR="002D197D" w:rsidRPr="00900B35" w:rsidRDefault="002D197D" w:rsidP="002D197D">
            <w:pPr>
              <w:jc w:val="center"/>
              <w:rPr>
                <w:sz w:val="23"/>
                <w:szCs w:val="23"/>
              </w:rPr>
            </w:pPr>
            <w:r>
              <w:rPr>
                <w:sz w:val="23"/>
                <w:szCs w:val="23"/>
              </w:rPr>
              <w:t>Dec. 6</w:t>
            </w:r>
          </w:p>
        </w:tc>
        <w:tc>
          <w:tcPr>
            <w:tcW w:w="4297" w:type="dxa"/>
            <w:vAlign w:val="center"/>
          </w:tcPr>
          <w:p w14:paraId="375F900B" w14:textId="77777777" w:rsidR="002D197D" w:rsidRDefault="002D197D" w:rsidP="002D197D">
            <w:pPr>
              <w:ind w:hanging="18"/>
              <w:jc w:val="center"/>
              <w:rPr>
                <w:i/>
              </w:rPr>
            </w:pPr>
            <w:r>
              <w:rPr>
                <w:i/>
              </w:rPr>
              <w:t>Wrap up and work-shopping for final projects</w:t>
            </w:r>
          </w:p>
          <w:p w14:paraId="6825CAAA" w14:textId="68961DC2" w:rsidR="002D197D" w:rsidRPr="0023490A" w:rsidRDefault="002D197D" w:rsidP="002D197D">
            <w:pPr>
              <w:ind w:hanging="18"/>
              <w:jc w:val="center"/>
              <w:rPr>
                <w:b/>
                <w:i/>
                <w:u w:val="single"/>
              </w:rPr>
            </w:pPr>
            <w:r w:rsidRPr="0023490A">
              <w:rPr>
                <w:b/>
                <w:i/>
                <w:highlight w:val="yellow"/>
                <w:u w:val="single"/>
              </w:rPr>
              <w:t>Submit Final Paper</w:t>
            </w:r>
          </w:p>
        </w:tc>
        <w:tc>
          <w:tcPr>
            <w:tcW w:w="4433" w:type="dxa"/>
            <w:vAlign w:val="center"/>
          </w:tcPr>
          <w:p w14:paraId="0CDCCACE" w14:textId="694A2E79" w:rsidR="002D197D" w:rsidRPr="00900B35"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hanging="435"/>
              <w:rPr>
                <w:sz w:val="23"/>
                <w:szCs w:val="23"/>
              </w:rPr>
            </w:pPr>
          </w:p>
        </w:tc>
      </w:tr>
      <w:tr w:rsidR="002D197D" w:rsidRPr="00900B35" w14:paraId="2B16662D" w14:textId="77777777" w:rsidTr="008A68FC">
        <w:tc>
          <w:tcPr>
            <w:tcW w:w="1188" w:type="dxa"/>
            <w:vAlign w:val="center"/>
          </w:tcPr>
          <w:p w14:paraId="25D68B4C" w14:textId="0A7F8985" w:rsidR="002D197D" w:rsidRDefault="002D197D" w:rsidP="002D197D">
            <w:pPr>
              <w:jc w:val="center"/>
              <w:rPr>
                <w:sz w:val="23"/>
                <w:szCs w:val="23"/>
              </w:rPr>
            </w:pPr>
            <w:r>
              <w:rPr>
                <w:sz w:val="23"/>
                <w:szCs w:val="23"/>
              </w:rPr>
              <w:t>Dec. 18</w:t>
            </w:r>
          </w:p>
          <w:p w14:paraId="432F260F" w14:textId="4633BC39" w:rsidR="002D197D" w:rsidRPr="00900B35" w:rsidRDefault="002D197D" w:rsidP="002D197D">
            <w:pPr>
              <w:jc w:val="center"/>
              <w:rPr>
                <w:sz w:val="23"/>
                <w:szCs w:val="23"/>
              </w:rPr>
            </w:pPr>
            <w:r>
              <w:rPr>
                <w:sz w:val="23"/>
                <w:szCs w:val="23"/>
              </w:rPr>
              <w:t>1:30 – 4:15pm</w:t>
            </w:r>
          </w:p>
        </w:tc>
        <w:tc>
          <w:tcPr>
            <w:tcW w:w="4297" w:type="dxa"/>
            <w:vAlign w:val="center"/>
          </w:tcPr>
          <w:p w14:paraId="02D3F8FA" w14:textId="5C973F77" w:rsidR="002D197D" w:rsidRPr="00900B35"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3"/>
                <w:szCs w:val="23"/>
              </w:rPr>
            </w:pPr>
            <w:r>
              <w:rPr>
                <w:sz w:val="23"/>
                <w:szCs w:val="23"/>
              </w:rPr>
              <w:t>Final exam day: Poster Session</w:t>
            </w:r>
          </w:p>
        </w:tc>
        <w:tc>
          <w:tcPr>
            <w:tcW w:w="4433" w:type="dxa"/>
            <w:vAlign w:val="center"/>
          </w:tcPr>
          <w:p w14:paraId="19033509" w14:textId="77777777" w:rsidR="002D197D" w:rsidRPr="00900B35" w:rsidRDefault="002D197D" w:rsidP="002D1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5" w:hanging="435"/>
              <w:rPr>
                <w:sz w:val="23"/>
                <w:szCs w:val="23"/>
                <w:shd w:val="clear" w:color="auto" w:fill="FFFFFF"/>
              </w:rPr>
            </w:pPr>
          </w:p>
        </w:tc>
      </w:tr>
    </w:tbl>
    <w:p w14:paraId="155A96E7" w14:textId="77777777" w:rsidR="00C819B5" w:rsidRDefault="00C819B5" w:rsidP="006440E1"/>
    <w:p w14:paraId="4ED39BFE" w14:textId="0E007F40" w:rsidR="00CA6C65" w:rsidRPr="00CA6C65" w:rsidRDefault="00CF109D" w:rsidP="00CA6C65">
      <w:pPr>
        <w:pStyle w:val="Body1"/>
        <w:numPr>
          <w:ilvl w:val="0"/>
          <w:numId w:val="3"/>
        </w:numPr>
        <w:rPr>
          <w:i/>
          <w:color w:val="auto"/>
          <w:szCs w:val="24"/>
        </w:rPr>
      </w:pPr>
      <w:r w:rsidRPr="00CA6C65">
        <w:rPr>
          <w:i/>
        </w:rPr>
        <w:t xml:space="preserve">* </w:t>
      </w:r>
      <w:r w:rsidR="00CA6C65" w:rsidRPr="00CA6C65">
        <w:rPr>
          <w:i/>
          <w:color w:val="auto"/>
          <w:szCs w:val="24"/>
        </w:rPr>
        <w:t>Last day to add class: September 3. Last day to drop without penalty: September 9</w:t>
      </w:r>
      <w:r w:rsidR="00CA6C65">
        <w:rPr>
          <w:i/>
          <w:color w:val="auto"/>
          <w:szCs w:val="24"/>
        </w:rPr>
        <w:t>.</w:t>
      </w:r>
    </w:p>
    <w:p w14:paraId="27144D32" w14:textId="77777777" w:rsidR="00CA6C65" w:rsidRPr="00CA6C65" w:rsidRDefault="00CA6C65" w:rsidP="00CA6C65">
      <w:pPr>
        <w:pStyle w:val="Body1"/>
        <w:numPr>
          <w:ilvl w:val="0"/>
          <w:numId w:val="3"/>
        </w:numPr>
        <w:rPr>
          <w:i/>
          <w:color w:val="auto"/>
          <w:szCs w:val="24"/>
        </w:rPr>
      </w:pPr>
      <w:r w:rsidRPr="00CA6C65">
        <w:rPr>
          <w:i/>
          <w:color w:val="auto"/>
          <w:szCs w:val="24"/>
        </w:rPr>
        <w:t>Web withdrawal period, with 100% tuition penalty: September 10-30</w:t>
      </w:r>
    </w:p>
    <w:p w14:paraId="50E23C8C" w14:textId="77777777" w:rsidR="00CA6C65" w:rsidRPr="00CA6C65" w:rsidRDefault="00CA6C65" w:rsidP="00CA6C65">
      <w:pPr>
        <w:pStyle w:val="Body1"/>
        <w:numPr>
          <w:ilvl w:val="0"/>
          <w:numId w:val="3"/>
        </w:numPr>
        <w:rPr>
          <w:i/>
          <w:color w:val="auto"/>
          <w:szCs w:val="24"/>
        </w:rPr>
      </w:pPr>
      <w:r w:rsidRPr="00CA6C65">
        <w:rPr>
          <w:i/>
          <w:color w:val="auto"/>
          <w:szCs w:val="24"/>
        </w:rPr>
        <w:t>Selective withdrawal period, with 100% tuition penalty: October 1-28</w:t>
      </w:r>
    </w:p>
    <w:p w14:paraId="4EF4ED85" w14:textId="641A67A9" w:rsidR="00CF109D" w:rsidRPr="00F860C6" w:rsidRDefault="00CF109D" w:rsidP="00CF109D">
      <w:pPr>
        <w:ind w:left="990" w:hanging="990"/>
        <w:rPr>
          <w:i/>
        </w:rPr>
      </w:pPr>
      <w:r w:rsidRPr="00F860C6">
        <w:rPr>
          <w:i/>
        </w:rPr>
        <w:t>**</w:t>
      </w:r>
      <w:r w:rsidRPr="00F860C6">
        <w:rPr>
          <w:i/>
          <w:color w:val="191919"/>
        </w:rPr>
        <w:t xml:space="preserve"> </w:t>
      </w:r>
      <w:r w:rsidRPr="00F860C6">
        <w:rPr>
          <w:i/>
        </w:rPr>
        <w:t>In the event that class is canceled</w:t>
      </w:r>
      <w:r>
        <w:rPr>
          <w:i/>
        </w:rPr>
        <w:t xml:space="preserve">, I will notify you via email. If class is </w:t>
      </w:r>
      <w:r w:rsidR="00172E34">
        <w:rPr>
          <w:i/>
        </w:rPr>
        <w:t xml:space="preserve">canceled </w:t>
      </w:r>
      <w:r w:rsidR="00CA6C65">
        <w:rPr>
          <w:i/>
        </w:rPr>
        <w:t xml:space="preserve">due to </w:t>
      </w:r>
      <w:r>
        <w:rPr>
          <w:i/>
        </w:rPr>
        <w:t>inclement weather</w:t>
      </w:r>
      <w:r w:rsidRPr="00F860C6">
        <w:rPr>
          <w:i/>
        </w:rPr>
        <w:t xml:space="preserve">, </w:t>
      </w:r>
      <w:r>
        <w:rPr>
          <w:i/>
        </w:rPr>
        <w:t xml:space="preserve">check your email. I may video lecture via Blackboard during our class </w:t>
      </w:r>
      <w:proofErr w:type="gramStart"/>
      <w:r>
        <w:rPr>
          <w:i/>
        </w:rPr>
        <w:t>time, and</w:t>
      </w:r>
      <w:proofErr w:type="gramEnd"/>
      <w:r>
        <w:rPr>
          <w:i/>
        </w:rPr>
        <w:t xml:space="preserve"> will likely post a class make-up assignment on Blackboard. </w:t>
      </w:r>
    </w:p>
    <w:p w14:paraId="0B8C3240" w14:textId="77777777" w:rsidR="0082343B" w:rsidRDefault="0082343B" w:rsidP="006440E1"/>
    <w:p w14:paraId="2775BE88" w14:textId="77777777" w:rsidR="00835F12" w:rsidRPr="007967C9" w:rsidRDefault="00835F12" w:rsidP="007967C9">
      <w:pPr>
        <w:pStyle w:val="Heading2"/>
        <w:rPr>
          <w:rFonts w:ascii="Times New Roman" w:hAnsi="Times New Roman" w:cs="Times New Roman"/>
          <w:b/>
          <w:color w:val="auto"/>
          <w:sz w:val="24"/>
          <w:szCs w:val="24"/>
          <w:u w:val="single"/>
        </w:rPr>
      </w:pPr>
      <w:r w:rsidRPr="007967C9">
        <w:rPr>
          <w:rFonts w:ascii="Times New Roman" w:hAnsi="Times New Roman" w:cs="Times New Roman"/>
          <w:b/>
          <w:color w:val="auto"/>
          <w:sz w:val="24"/>
          <w:szCs w:val="24"/>
          <w:u w:val="single"/>
        </w:rPr>
        <w:t>Course Readings</w:t>
      </w:r>
    </w:p>
    <w:p w14:paraId="2FEB01C5" w14:textId="77777777" w:rsidR="002D44E2" w:rsidRDefault="002D44E2" w:rsidP="00835F12">
      <w:pPr>
        <w:ind w:left="720" w:hanging="720"/>
        <w:rPr>
          <w:shd w:val="clear" w:color="auto" w:fill="FFFFFF"/>
        </w:rPr>
      </w:pPr>
    </w:p>
    <w:p w14:paraId="20BC4063" w14:textId="2F2B42A4" w:rsidR="002D44E2" w:rsidRDefault="002D44E2" w:rsidP="00835F12">
      <w:pPr>
        <w:ind w:left="720" w:hanging="720"/>
        <w:rPr>
          <w:shd w:val="clear" w:color="auto" w:fill="FFFFFF"/>
        </w:rPr>
      </w:pPr>
      <w:r>
        <w:rPr>
          <w:shd w:val="clear" w:color="auto" w:fill="FFFFFF"/>
        </w:rPr>
        <w:t>All readings are posted on Blackboard</w:t>
      </w:r>
      <w:r w:rsidR="00447958">
        <w:rPr>
          <w:shd w:val="clear" w:color="auto" w:fill="FFFFFF"/>
        </w:rPr>
        <w:t>; readings on websites are linked in the syllabus as well</w:t>
      </w:r>
      <w:r>
        <w:rPr>
          <w:shd w:val="clear" w:color="auto" w:fill="FFFFFF"/>
        </w:rPr>
        <w:t>.</w:t>
      </w:r>
    </w:p>
    <w:p w14:paraId="65AFB4E9" w14:textId="77777777" w:rsidR="002D44E2" w:rsidRDefault="002D44E2" w:rsidP="00835F12">
      <w:pPr>
        <w:ind w:left="720" w:hanging="720"/>
        <w:rPr>
          <w:shd w:val="clear" w:color="auto" w:fill="FFFFFF"/>
        </w:rPr>
      </w:pPr>
    </w:p>
    <w:p w14:paraId="6B1B236C" w14:textId="77777777" w:rsidR="00835F12" w:rsidRDefault="00835F12" w:rsidP="00835F12">
      <w:pPr>
        <w:ind w:left="720" w:hanging="720"/>
      </w:pPr>
      <w:r w:rsidRPr="000E3F05">
        <w:rPr>
          <w:shd w:val="clear" w:color="auto" w:fill="FFFFFF"/>
        </w:rPr>
        <w:t>Alexander, M. (2012).</w:t>
      </w:r>
      <w:r w:rsidRPr="000E3F05">
        <w:rPr>
          <w:rStyle w:val="apple-converted-space"/>
          <w:shd w:val="clear" w:color="auto" w:fill="FFFFFF"/>
        </w:rPr>
        <w:t> </w:t>
      </w:r>
      <w:r w:rsidRPr="000E3F05">
        <w:rPr>
          <w:i/>
          <w:iCs/>
          <w:shd w:val="clear" w:color="auto" w:fill="FFFFFF"/>
        </w:rPr>
        <w:t>The new Jim Crow: Mass incarceration in the age of colorblindness</w:t>
      </w:r>
      <w:r w:rsidRPr="000E3F05">
        <w:rPr>
          <w:shd w:val="clear" w:color="auto" w:fill="FFFFFF"/>
        </w:rPr>
        <w:t xml:space="preserve">. The New Press. </w:t>
      </w:r>
      <w:r w:rsidRPr="000E3F05">
        <w:rPr>
          <w:b/>
          <w:shd w:val="clear" w:color="auto" w:fill="FFFFFF"/>
        </w:rPr>
        <w:t>Introduction</w:t>
      </w:r>
      <w:r w:rsidRPr="000E3F05">
        <w:rPr>
          <w:shd w:val="clear" w:color="auto" w:fill="FFFFFF"/>
        </w:rPr>
        <w:t>.</w:t>
      </w:r>
    </w:p>
    <w:p w14:paraId="0B2AD309" w14:textId="77777777" w:rsidR="00835F12" w:rsidRDefault="00835F12" w:rsidP="00835F12">
      <w:pPr>
        <w:ind w:left="720" w:hanging="720"/>
      </w:pPr>
      <w:r w:rsidRPr="001665E0">
        <w:t>Belle</w:t>
      </w:r>
      <w:r>
        <w:t>, D. &amp;</w:t>
      </w:r>
      <w:r w:rsidRPr="001665E0">
        <w:t xml:space="preserve"> Doucet</w:t>
      </w:r>
      <w:r>
        <w:t>, J.</w:t>
      </w:r>
      <w:r w:rsidRPr="001665E0">
        <w:t xml:space="preserve"> </w:t>
      </w:r>
      <w:r>
        <w:t>(2003). Poverty, inequality, and discrimination as sources of depression among U.S. w</w:t>
      </w:r>
      <w:r w:rsidRPr="001665E0">
        <w:t>omen</w:t>
      </w:r>
      <w:r>
        <w:t xml:space="preserve">. </w:t>
      </w:r>
      <w:r w:rsidRPr="001665E0">
        <w:rPr>
          <w:i/>
        </w:rPr>
        <w:t>Psychology of Women Quarterly</w:t>
      </w:r>
      <w:r>
        <w:t xml:space="preserve">, 27, </w:t>
      </w:r>
      <w:r w:rsidRPr="0097575B">
        <w:rPr>
          <w:b/>
        </w:rPr>
        <w:t>101-113</w:t>
      </w:r>
      <w:r>
        <w:t>.</w:t>
      </w:r>
    </w:p>
    <w:p w14:paraId="04EEA9DC" w14:textId="77777777" w:rsidR="00835F12" w:rsidRPr="00B9130F" w:rsidRDefault="00835F12" w:rsidP="00835F12">
      <w:pPr>
        <w:ind w:left="720" w:hanging="720"/>
      </w:pPr>
      <w:r w:rsidRPr="00085044">
        <w:t xml:space="preserve">Boo, K. (2001, April 9). </w:t>
      </w:r>
      <w:r w:rsidRPr="00A314CF">
        <w:t>Working two jobs, Elizabeth Jones does her best for her family. But is it enough?</w:t>
      </w:r>
      <w:r w:rsidRPr="00085044">
        <w:rPr>
          <w:i/>
        </w:rPr>
        <w:t xml:space="preserve"> The New Yorker.</w:t>
      </w:r>
    </w:p>
    <w:p w14:paraId="349755ED" w14:textId="77777777" w:rsidR="00616165" w:rsidRDefault="00835F12" w:rsidP="00ED0D3B">
      <w:pPr>
        <w:ind w:left="720" w:hanging="720"/>
      </w:pPr>
      <w:r w:rsidRPr="00616165">
        <w:lastRenderedPageBreak/>
        <w:t xml:space="preserve">Brooks-Gunn, J., &amp; Duncan, G. J. (1997). The effects of poverty on children. </w:t>
      </w:r>
      <w:r w:rsidRPr="00616165">
        <w:rPr>
          <w:i/>
        </w:rPr>
        <w:t>The Future of Children</w:t>
      </w:r>
      <w:r w:rsidRPr="00616165">
        <w:t xml:space="preserve">, </w:t>
      </w:r>
      <w:r w:rsidRPr="00616165">
        <w:rPr>
          <w:b/>
        </w:rPr>
        <w:t>55-71</w:t>
      </w:r>
      <w:r w:rsidRPr="00616165">
        <w:t>.</w:t>
      </w:r>
    </w:p>
    <w:p w14:paraId="52579B91" w14:textId="2CC8435C" w:rsidR="00835F12" w:rsidRPr="00616165" w:rsidRDefault="00835F12" w:rsidP="00ED0D3B">
      <w:pPr>
        <w:ind w:left="720" w:hanging="720"/>
      </w:pPr>
      <w:r w:rsidRPr="00616165">
        <w:t xml:space="preserve">Cress, C., Collier, P.J., </w:t>
      </w:r>
      <w:proofErr w:type="spellStart"/>
      <w:r w:rsidRPr="00616165">
        <w:t>Reitenauer</w:t>
      </w:r>
      <w:proofErr w:type="spellEnd"/>
      <w:r w:rsidRPr="00616165">
        <w:t xml:space="preserve">, V.L. and Associates (2005). </w:t>
      </w:r>
      <w:r w:rsidRPr="00616165">
        <w:rPr>
          <w:i/>
        </w:rPr>
        <w:t>Learning through serving: A student guidebook for service-learning across the disciplines.</w:t>
      </w:r>
      <w:r w:rsidRPr="00616165">
        <w:t xml:space="preserve"> Sterling, VA: Stylus. </w:t>
      </w:r>
      <w:r w:rsidRPr="00616165">
        <w:rPr>
          <w:b/>
          <w:i/>
        </w:rPr>
        <w:t>Ch 1 &amp; 2.</w:t>
      </w:r>
    </w:p>
    <w:p w14:paraId="05F7D9EE" w14:textId="77777777" w:rsidR="00835F12" w:rsidRPr="0009073C" w:rsidRDefault="00835F12" w:rsidP="00835F12">
      <w:pPr>
        <w:ind w:left="720" w:hanging="720"/>
      </w:pPr>
      <w:r w:rsidRPr="0009073C">
        <w:t xml:space="preserve">Dalton, J.H., Elias, M.J. &amp; </w:t>
      </w:r>
      <w:proofErr w:type="spellStart"/>
      <w:r w:rsidRPr="0009073C">
        <w:t>Wandersman</w:t>
      </w:r>
      <w:proofErr w:type="spellEnd"/>
      <w:r w:rsidRPr="0009073C">
        <w:t>, A. (2007). Community psychology: Linking individuals and communities (2</w:t>
      </w:r>
      <w:r w:rsidRPr="0009073C">
        <w:rPr>
          <w:vertAlign w:val="superscript"/>
        </w:rPr>
        <w:t>nd</w:t>
      </w:r>
      <w:r w:rsidRPr="0009073C">
        <w:t xml:space="preserve"> edition). Thompson Wadsworth: Belmont, CA (p.17-21).</w:t>
      </w:r>
    </w:p>
    <w:p w14:paraId="1070212F" w14:textId="554EEDC3" w:rsidR="00835F12" w:rsidRPr="0009073C" w:rsidRDefault="00835F12" w:rsidP="00ED0D3B">
      <w:pPr>
        <w:ind w:left="216" w:hanging="216"/>
      </w:pPr>
      <w:r w:rsidRPr="0009073C">
        <w:t xml:space="preserve">Economic Policy Institute. (September 4, 2011). A lost decade: Poverty and income trends continue to paint a bleak picture for working families. </w:t>
      </w:r>
      <w:hyperlink r:id="rId15" w:history="1">
        <w:r w:rsidR="00ED0D3B" w:rsidRPr="00916953">
          <w:rPr>
            <w:rStyle w:val="Hyperlink"/>
          </w:rPr>
          <w:t>http://www.epi.org/publication/lost-decade-poverty-income-trends-continue/</w:t>
        </w:r>
      </w:hyperlink>
      <w:r w:rsidR="00ED0D3B">
        <w:t xml:space="preserve"> </w:t>
      </w:r>
    </w:p>
    <w:p w14:paraId="38B5B183" w14:textId="77777777" w:rsidR="00835F12" w:rsidRPr="0009073C" w:rsidRDefault="00835F12" w:rsidP="00835F12">
      <w:pPr>
        <w:ind w:left="720" w:hanging="720"/>
      </w:pPr>
      <w:r w:rsidRPr="0009073C">
        <w:t>Ehrenreich, B. (2008). Nickel and Dimed: On (Not) Getting by in America. New York: Holt Paperbacks. Introduction and chapter 1.</w:t>
      </w:r>
    </w:p>
    <w:p w14:paraId="2D67B33A" w14:textId="77777777" w:rsidR="00835F12" w:rsidRDefault="00835F12" w:rsidP="00835F12">
      <w:pPr>
        <w:ind w:left="720" w:hanging="720"/>
      </w:pPr>
      <w:r w:rsidRPr="0009073C">
        <w:t xml:space="preserve">Excerpt from Goodman, L.A., Smyth, K.F., Borges, A.M. &amp; Singer, R. (2009). When crises collide: How intimate partner violence and poverty intersect to shape women’s mental health and coping. </w:t>
      </w:r>
      <w:r w:rsidRPr="0009073C">
        <w:rPr>
          <w:i/>
        </w:rPr>
        <w:t xml:space="preserve">Trauma, Violence &amp; Abuse, 10, </w:t>
      </w:r>
      <w:r w:rsidRPr="0009073C">
        <w:t xml:space="preserve">306-328. </w:t>
      </w:r>
      <w:r w:rsidRPr="0009073C">
        <w:rPr>
          <w:b/>
        </w:rPr>
        <w:t>Handout.</w:t>
      </w:r>
    </w:p>
    <w:p w14:paraId="7E537A3B" w14:textId="77777777" w:rsidR="00835F12" w:rsidRDefault="00835F12" w:rsidP="00835F12">
      <w:pPr>
        <w:ind w:left="720" w:hanging="720"/>
      </w:pPr>
      <w:r>
        <w:t>Farmworker Justice. Weeding out abuses: Recommendations for a law-abiding farm labor system, (</w:t>
      </w:r>
      <w:r w:rsidRPr="0097575B">
        <w:rPr>
          <w:b/>
        </w:rPr>
        <w:t>p.1-13).</w:t>
      </w:r>
    </w:p>
    <w:p w14:paraId="6385122E" w14:textId="77777777" w:rsidR="00835F12" w:rsidRDefault="00835F12" w:rsidP="00835F12">
      <w:pPr>
        <w:ind w:left="720" w:hanging="720"/>
        <w:rPr>
          <w:shd w:val="clear" w:color="auto" w:fill="FFFFFF"/>
        </w:rPr>
      </w:pPr>
      <w:r w:rsidRPr="00085044">
        <w:t xml:space="preserve">Gorski, P. (2008, April). The myth of the “culture of poverty.” </w:t>
      </w:r>
      <w:r w:rsidRPr="00085044">
        <w:rPr>
          <w:i/>
        </w:rPr>
        <w:t>Educational Leadership,</w:t>
      </w:r>
      <w:r w:rsidRPr="00085044">
        <w:t xml:space="preserve"> 32-36.</w:t>
      </w:r>
    </w:p>
    <w:p w14:paraId="7D92BB22" w14:textId="16BD7F4F" w:rsidR="0050176F" w:rsidRDefault="0050176F" w:rsidP="002B7219">
      <w:pPr>
        <w:ind w:left="720" w:hanging="720"/>
        <w:rPr>
          <w:shd w:val="clear" w:color="auto" w:fill="FFFFFF"/>
        </w:rPr>
      </w:pPr>
      <w:r>
        <w:rPr>
          <w:shd w:val="clear" w:color="auto" w:fill="FFFFFF"/>
        </w:rPr>
        <w:t>Irwin, N. (2017</w:t>
      </w:r>
      <w:r w:rsidR="00F57A43">
        <w:rPr>
          <w:shd w:val="clear" w:color="auto" w:fill="FFFFFF"/>
        </w:rPr>
        <w:t xml:space="preserve">, September 3). </w:t>
      </w:r>
      <w:r w:rsidR="002B7219">
        <w:rPr>
          <w:shd w:val="clear" w:color="auto" w:fill="FFFFFF"/>
        </w:rPr>
        <w:t xml:space="preserve">To Understand the Rising Inequality, Consider the Janitors at Two Top Companies, Then and Now. </w:t>
      </w:r>
      <w:r w:rsidR="002B7219">
        <w:rPr>
          <w:i/>
          <w:shd w:val="clear" w:color="auto" w:fill="FFFFFF"/>
        </w:rPr>
        <w:t>The New York Times</w:t>
      </w:r>
      <w:r w:rsidR="002B7219">
        <w:rPr>
          <w:shd w:val="clear" w:color="auto" w:fill="FFFFFF"/>
        </w:rPr>
        <w:t xml:space="preserve">. Retrieved from </w:t>
      </w:r>
      <w:hyperlink r:id="rId16" w:history="1">
        <w:r w:rsidR="002B7219" w:rsidRPr="00EF6524">
          <w:rPr>
            <w:rStyle w:val="Hyperlink"/>
            <w:shd w:val="clear" w:color="auto" w:fill="FFFFFF"/>
          </w:rPr>
          <w:t>https://www.nytimes.com/2017/09/03/upshot/to-understand-rising-inequality-consider-the-janitors-at-two-top-companies-then-and-now.html?action=click&amp;module=Featured&amp;pgtype=Homepage</w:t>
        </w:r>
      </w:hyperlink>
      <w:r w:rsidR="002B7219">
        <w:rPr>
          <w:shd w:val="clear" w:color="auto" w:fill="FFFFFF"/>
        </w:rPr>
        <w:t xml:space="preserve"> </w:t>
      </w:r>
    </w:p>
    <w:p w14:paraId="03176C85" w14:textId="77777777" w:rsidR="00835F12" w:rsidRDefault="00835F12" w:rsidP="00835F12">
      <w:pPr>
        <w:ind w:left="720" w:hanging="720"/>
      </w:pPr>
      <w:proofErr w:type="spellStart"/>
      <w:r w:rsidRPr="0009073C">
        <w:rPr>
          <w:shd w:val="clear" w:color="auto" w:fill="FFFFFF"/>
        </w:rPr>
        <w:t>Krosch</w:t>
      </w:r>
      <w:proofErr w:type="spellEnd"/>
      <w:r w:rsidRPr="0009073C">
        <w:rPr>
          <w:shd w:val="clear" w:color="auto" w:fill="FFFFFF"/>
        </w:rPr>
        <w:t xml:space="preserve">, A. R., &amp; </w:t>
      </w:r>
      <w:proofErr w:type="spellStart"/>
      <w:r w:rsidRPr="0009073C">
        <w:rPr>
          <w:shd w:val="clear" w:color="auto" w:fill="FFFFFF"/>
        </w:rPr>
        <w:t>Amodio</w:t>
      </w:r>
      <w:proofErr w:type="spellEnd"/>
      <w:r w:rsidRPr="0009073C">
        <w:rPr>
          <w:shd w:val="clear" w:color="auto" w:fill="FFFFFF"/>
        </w:rPr>
        <w:t>, D. M. (2014). Economic scarcity alters the perception of race.</w:t>
      </w:r>
      <w:r w:rsidRPr="0009073C">
        <w:rPr>
          <w:rStyle w:val="apple-converted-space"/>
          <w:shd w:val="clear" w:color="auto" w:fill="FFFFFF"/>
        </w:rPr>
        <w:t> </w:t>
      </w:r>
      <w:r w:rsidRPr="0009073C">
        <w:rPr>
          <w:i/>
          <w:iCs/>
          <w:shd w:val="clear" w:color="auto" w:fill="FFFFFF"/>
        </w:rPr>
        <w:t>Proceedings of the National Academy of Sciences</w:t>
      </w:r>
      <w:r w:rsidRPr="0009073C">
        <w:rPr>
          <w:shd w:val="clear" w:color="auto" w:fill="FFFFFF"/>
        </w:rPr>
        <w:t>,</w:t>
      </w:r>
      <w:r w:rsidRPr="0009073C">
        <w:rPr>
          <w:rStyle w:val="apple-converted-space"/>
          <w:shd w:val="clear" w:color="auto" w:fill="FFFFFF"/>
        </w:rPr>
        <w:t> </w:t>
      </w:r>
      <w:r w:rsidRPr="0009073C">
        <w:rPr>
          <w:i/>
          <w:iCs/>
          <w:shd w:val="clear" w:color="auto" w:fill="FFFFFF"/>
        </w:rPr>
        <w:t>111</w:t>
      </w:r>
      <w:r w:rsidRPr="0009073C">
        <w:rPr>
          <w:shd w:val="clear" w:color="auto" w:fill="FFFFFF"/>
        </w:rPr>
        <w:t>(25), 9079-9084.</w:t>
      </w:r>
    </w:p>
    <w:p w14:paraId="34AADCD2" w14:textId="7B296D01" w:rsidR="00835F12" w:rsidRDefault="00835F12" w:rsidP="00835F12">
      <w:pPr>
        <w:ind w:left="720" w:hanging="720"/>
      </w:pPr>
      <w:r w:rsidRPr="00085044">
        <w:t xml:space="preserve">Pager, D. (2008). The dynamics of discrimination. In A. </w:t>
      </w:r>
      <w:proofErr w:type="spellStart"/>
      <w:r w:rsidRPr="00085044">
        <w:t>Chih</w:t>
      </w:r>
      <w:proofErr w:type="spellEnd"/>
      <w:r w:rsidRPr="00085044">
        <w:t xml:space="preserve"> Lin and D.R. Harris (Eds.) </w:t>
      </w:r>
      <w:r w:rsidRPr="00085044">
        <w:rPr>
          <w:i/>
          <w:iCs/>
        </w:rPr>
        <w:t>The Colors of Poverty: Why Racial and Ethnic Disparities Persist</w:t>
      </w:r>
      <w:r w:rsidRPr="00085044">
        <w:t xml:space="preserve">. New York: Russell Sage, </w:t>
      </w:r>
      <w:r w:rsidRPr="00085044">
        <w:rPr>
          <w:b/>
        </w:rPr>
        <w:t>Ch 2</w:t>
      </w:r>
      <w:r w:rsidRPr="00085044">
        <w:t>.</w:t>
      </w:r>
    </w:p>
    <w:p w14:paraId="64011B50" w14:textId="77777777" w:rsidR="00F81655" w:rsidRDefault="00F81655" w:rsidP="00F81655">
      <w:pPr>
        <w:rPr>
          <w:i/>
          <w:iCs/>
        </w:rPr>
      </w:pPr>
      <w:proofErr w:type="spellStart"/>
      <w:r>
        <w:t>Piff</w:t>
      </w:r>
      <w:proofErr w:type="spellEnd"/>
      <w:r>
        <w:t xml:space="preserve">, P. K. (2014). Wealth and the inflated self: Class, entitlement, and narcissism. </w:t>
      </w:r>
      <w:r>
        <w:rPr>
          <w:i/>
          <w:iCs/>
        </w:rPr>
        <w:t>Personality</w:t>
      </w:r>
    </w:p>
    <w:p w14:paraId="7F47AAA8" w14:textId="4B96672E" w:rsidR="00F81655" w:rsidRPr="00085044" w:rsidRDefault="00F81655" w:rsidP="00F81655">
      <w:pPr>
        <w:ind w:firstLine="720"/>
      </w:pPr>
      <w:r>
        <w:rPr>
          <w:i/>
          <w:iCs/>
        </w:rPr>
        <w:t>and Social Psychology Bulletin</w:t>
      </w:r>
      <w:r>
        <w:t xml:space="preserve">, </w:t>
      </w:r>
      <w:r>
        <w:rPr>
          <w:i/>
          <w:iCs/>
        </w:rPr>
        <w:t>40</w:t>
      </w:r>
      <w:r>
        <w:t>(1), 34-43.</w:t>
      </w:r>
    </w:p>
    <w:p w14:paraId="66107295" w14:textId="77777777" w:rsidR="00517A5A" w:rsidRDefault="00517A5A" w:rsidP="001B2B34">
      <w:proofErr w:type="spellStart"/>
      <w:r>
        <w:t>Piff</w:t>
      </w:r>
      <w:proofErr w:type="spellEnd"/>
      <w:r>
        <w:t xml:space="preserve">, P. K., Kraus, M. W., </w:t>
      </w:r>
      <w:proofErr w:type="spellStart"/>
      <w:r>
        <w:t>Côté</w:t>
      </w:r>
      <w:proofErr w:type="spellEnd"/>
      <w:r>
        <w:t>, S., Cheng, B. H., &amp; Keltner, D. (2010). Having less, giving</w:t>
      </w:r>
    </w:p>
    <w:p w14:paraId="3FAB1D5B" w14:textId="47DF8C26" w:rsidR="00517A5A" w:rsidRDefault="00517A5A" w:rsidP="00517A5A">
      <w:pPr>
        <w:ind w:left="720"/>
      </w:pPr>
      <w:r>
        <w:t xml:space="preserve">more: the influence of social class on prosocial behavior. </w:t>
      </w:r>
      <w:r>
        <w:rPr>
          <w:i/>
          <w:iCs/>
        </w:rPr>
        <w:t>Journal of personality and social psychology</w:t>
      </w:r>
      <w:r>
        <w:t xml:space="preserve">, </w:t>
      </w:r>
      <w:r>
        <w:rPr>
          <w:i/>
          <w:iCs/>
        </w:rPr>
        <w:t>99</w:t>
      </w:r>
      <w:r>
        <w:t>(5), 771.</w:t>
      </w:r>
    </w:p>
    <w:p w14:paraId="4D81DB38" w14:textId="120407C7" w:rsidR="001B2B34" w:rsidRDefault="001B2B34" w:rsidP="001B2B34">
      <w:proofErr w:type="spellStart"/>
      <w:r w:rsidRPr="001B2B34">
        <w:t>Piff</w:t>
      </w:r>
      <w:proofErr w:type="spellEnd"/>
      <w:r w:rsidRPr="001B2B34">
        <w:t xml:space="preserve">, </w:t>
      </w:r>
      <w:r w:rsidR="0064282F">
        <w:t>P. K., &amp; Moskowitz, J. P. (2017</w:t>
      </w:r>
      <w:r w:rsidRPr="001B2B34">
        <w:t>). Wealth,</w:t>
      </w:r>
      <w:r>
        <w:t xml:space="preserve"> Poverty, and Happiness: Social</w:t>
      </w:r>
    </w:p>
    <w:p w14:paraId="3D41A59D" w14:textId="236DFCA4" w:rsidR="001B2B34" w:rsidRDefault="001B2B34" w:rsidP="001B2B34">
      <w:pPr>
        <w:ind w:left="720"/>
      </w:pPr>
      <w:r w:rsidRPr="001B2B34">
        <w:t>Class Is</w:t>
      </w:r>
      <w:r>
        <w:t xml:space="preserve"> </w:t>
      </w:r>
      <w:r w:rsidRPr="001B2B34">
        <w:t xml:space="preserve">Differentially Associated </w:t>
      </w:r>
      <w:proofErr w:type="gramStart"/>
      <w:r w:rsidRPr="001B2B34">
        <w:t>With</w:t>
      </w:r>
      <w:proofErr w:type="gramEnd"/>
      <w:r w:rsidRPr="001B2B34">
        <w:t xml:space="preserve"> Positive Emotions. </w:t>
      </w:r>
      <w:r w:rsidRPr="001B2B34">
        <w:rPr>
          <w:i/>
        </w:rPr>
        <w:t>Emotion.</w:t>
      </w:r>
      <w:r>
        <w:t xml:space="preserve"> Advance online </w:t>
      </w:r>
      <w:r w:rsidRPr="001B2B34">
        <w:t>publication.</w:t>
      </w:r>
    </w:p>
    <w:p w14:paraId="19E6281B" w14:textId="4156E2A5" w:rsidR="00835F12" w:rsidRDefault="00835F12" w:rsidP="00835F12">
      <w:pPr>
        <w:ind w:left="720" w:hanging="720"/>
      </w:pPr>
      <w:r w:rsidRPr="0009073C">
        <w:t xml:space="preserve">Ryan, W. (1971). </w:t>
      </w:r>
      <w:r w:rsidRPr="0009073C">
        <w:rPr>
          <w:i/>
        </w:rPr>
        <w:t>Blaming the victim</w:t>
      </w:r>
      <w:r w:rsidRPr="0009073C">
        <w:t>. New York: Vintage Books. Introduction &amp; chapter 1.</w:t>
      </w:r>
    </w:p>
    <w:p w14:paraId="2D9D46B0" w14:textId="08D3DDF6" w:rsidR="00835F12" w:rsidRPr="00B9130F" w:rsidRDefault="00835F12" w:rsidP="00835F12">
      <w:pPr>
        <w:ind w:left="720" w:hanging="720"/>
      </w:pPr>
      <w:r w:rsidRPr="00085044">
        <w:t xml:space="preserve">Simon, D. &amp; Burns, E. (1997). </w:t>
      </w:r>
      <w:r w:rsidRPr="00085044">
        <w:rPr>
          <w:u w:val="single"/>
        </w:rPr>
        <w:t>The Corner: A year in the l</w:t>
      </w:r>
      <w:r w:rsidR="00ED0D3B">
        <w:rPr>
          <w:u w:val="single"/>
        </w:rPr>
        <w:t>ife of an inner-city neighborhood.</w:t>
      </w:r>
      <w:r w:rsidRPr="00085044">
        <w:t xml:space="preserve">  New </w:t>
      </w:r>
      <w:r w:rsidRPr="006667A4">
        <w:t>York: Broadway Books. (pp. 57-70, 74-75, 88-99)</w:t>
      </w:r>
      <w:r>
        <w:t>.</w:t>
      </w:r>
    </w:p>
    <w:p w14:paraId="05AD8E3B" w14:textId="77777777" w:rsidR="00835F12" w:rsidRPr="00ED0D3B" w:rsidRDefault="00835F12" w:rsidP="00ED0D3B">
      <w:pPr>
        <w:ind w:left="720" w:hanging="720"/>
        <w:rPr>
          <w:b/>
        </w:rPr>
      </w:pPr>
      <w:r w:rsidRPr="00ED0D3B">
        <w:t xml:space="preserve">Smith, Laura (2010). Psychology, Poverty and the End of Social Exclusion. New York: Teacher’s College Press. </w:t>
      </w:r>
      <w:r w:rsidRPr="00ED0D3B">
        <w:rPr>
          <w:b/>
        </w:rPr>
        <w:t>Chapter 2:</w:t>
      </w:r>
      <w:r w:rsidRPr="00ED0D3B">
        <w:t xml:space="preserve"> “Classism.”</w:t>
      </w:r>
    </w:p>
    <w:p w14:paraId="5CC862FD" w14:textId="0E8A6997" w:rsidR="0059458F" w:rsidRDefault="0059458F" w:rsidP="00835F12">
      <w:pPr>
        <w:ind w:left="720" w:hanging="720"/>
        <w:rPr>
          <w:rFonts w:eastAsia="Calibri"/>
        </w:rPr>
      </w:pPr>
      <w:r>
        <w:t xml:space="preserve">Tough, P. (2011, March 21). The poverty clinic. Can a stressful childhood make you a sick adult? </w:t>
      </w:r>
      <w:r>
        <w:rPr>
          <w:i/>
        </w:rPr>
        <w:t>The New Yorker.</w:t>
      </w:r>
    </w:p>
    <w:p w14:paraId="6E361B10" w14:textId="49A87663" w:rsidR="00835F12" w:rsidRDefault="00835F12" w:rsidP="00835F12">
      <w:pPr>
        <w:ind w:left="720" w:hanging="720"/>
      </w:pPr>
    </w:p>
    <w:sectPr w:rsidR="00835F12" w:rsidSect="00A20A8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D3093C"/>
    <w:multiLevelType w:val="hybridMultilevel"/>
    <w:tmpl w:val="0C3E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261DC"/>
    <w:multiLevelType w:val="hybridMultilevel"/>
    <w:tmpl w:val="3086E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6440E1"/>
    <w:rsid w:val="0000388E"/>
    <w:rsid w:val="0000517E"/>
    <w:rsid w:val="00005288"/>
    <w:rsid w:val="00027462"/>
    <w:rsid w:val="000323B5"/>
    <w:rsid w:val="000352AC"/>
    <w:rsid w:val="00035AF7"/>
    <w:rsid w:val="00037634"/>
    <w:rsid w:val="00052F7C"/>
    <w:rsid w:val="0005488C"/>
    <w:rsid w:val="00054E36"/>
    <w:rsid w:val="00057C34"/>
    <w:rsid w:val="00061A80"/>
    <w:rsid w:val="000631A2"/>
    <w:rsid w:val="00063E5F"/>
    <w:rsid w:val="000643C6"/>
    <w:rsid w:val="0007648A"/>
    <w:rsid w:val="000A207B"/>
    <w:rsid w:val="000A5594"/>
    <w:rsid w:val="000A776E"/>
    <w:rsid w:val="000B12BD"/>
    <w:rsid w:val="000B2436"/>
    <w:rsid w:val="000B3017"/>
    <w:rsid w:val="000B61B4"/>
    <w:rsid w:val="000C1B62"/>
    <w:rsid w:val="000C2682"/>
    <w:rsid w:val="000C637E"/>
    <w:rsid w:val="000C77F8"/>
    <w:rsid w:val="000D3F02"/>
    <w:rsid w:val="000D57F2"/>
    <w:rsid w:val="000D5B42"/>
    <w:rsid w:val="000E3F05"/>
    <w:rsid w:val="000E6544"/>
    <w:rsid w:val="000E70C5"/>
    <w:rsid w:val="000F5BB3"/>
    <w:rsid w:val="000F6CB7"/>
    <w:rsid w:val="00100B46"/>
    <w:rsid w:val="001124FB"/>
    <w:rsid w:val="00114D90"/>
    <w:rsid w:val="0012603B"/>
    <w:rsid w:val="00134DD9"/>
    <w:rsid w:val="001404A9"/>
    <w:rsid w:val="00140F73"/>
    <w:rsid w:val="001443B1"/>
    <w:rsid w:val="0015000E"/>
    <w:rsid w:val="001551AB"/>
    <w:rsid w:val="00160225"/>
    <w:rsid w:val="00163F85"/>
    <w:rsid w:val="00170F5F"/>
    <w:rsid w:val="00172E34"/>
    <w:rsid w:val="00173562"/>
    <w:rsid w:val="00177116"/>
    <w:rsid w:val="001807EC"/>
    <w:rsid w:val="00182C91"/>
    <w:rsid w:val="00183821"/>
    <w:rsid w:val="00187F31"/>
    <w:rsid w:val="00190524"/>
    <w:rsid w:val="00193DA9"/>
    <w:rsid w:val="00194996"/>
    <w:rsid w:val="001A0BC0"/>
    <w:rsid w:val="001A5724"/>
    <w:rsid w:val="001A75BD"/>
    <w:rsid w:val="001B2B34"/>
    <w:rsid w:val="001B2FB7"/>
    <w:rsid w:val="001C3BEA"/>
    <w:rsid w:val="001C57D0"/>
    <w:rsid w:val="001E54E6"/>
    <w:rsid w:val="001E6D7F"/>
    <w:rsid w:val="001F0366"/>
    <w:rsid w:val="001F140A"/>
    <w:rsid w:val="001F29AC"/>
    <w:rsid w:val="001F7A9E"/>
    <w:rsid w:val="0020237B"/>
    <w:rsid w:val="002067C0"/>
    <w:rsid w:val="002111DA"/>
    <w:rsid w:val="00213515"/>
    <w:rsid w:val="002155C7"/>
    <w:rsid w:val="002162B0"/>
    <w:rsid w:val="002208D8"/>
    <w:rsid w:val="00221BD7"/>
    <w:rsid w:val="00224B7B"/>
    <w:rsid w:val="00231448"/>
    <w:rsid w:val="0023490A"/>
    <w:rsid w:val="00235882"/>
    <w:rsid w:val="0024096D"/>
    <w:rsid w:val="002413B5"/>
    <w:rsid w:val="00241CFA"/>
    <w:rsid w:val="00242B27"/>
    <w:rsid w:val="002433C2"/>
    <w:rsid w:val="00243515"/>
    <w:rsid w:val="002506FB"/>
    <w:rsid w:val="00262706"/>
    <w:rsid w:val="00264EA6"/>
    <w:rsid w:val="00266371"/>
    <w:rsid w:val="00271100"/>
    <w:rsid w:val="0027160E"/>
    <w:rsid w:val="00272C64"/>
    <w:rsid w:val="0027447F"/>
    <w:rsid w:val="00277155"/>
    <w:rsid w:val="00292953"/>
    <w:rsid w:val="00294612"/>
    <w:rsid w:val="00294F93"/>
    <w:rsid w:val="002971B7"/>
    <w:rsid w:val="002A27A5"/>
    <w:rsid w:val="002A7E1D"/>
    <w:rsid w:val="002B0C58"/>
    <w:rsid w:val="002B7164"/>
    <w:rsid w:val="002B7219"/>
    <w:rsid w:val="002C0542"/>
    <w:rsid w:val="002D197D"/>
    <w:rsid w:val="002D1A7E"/>
    <w:rsid w:val="002D295C"/>
    <w:rsid w:val="002D44E2"/>
    <w:rsid w:val="002E4478"/>
    <w:rsid w:val="002F28A9"/>
    <w:rsid w:val="002F6D5C"/>
    <w:rsid w:val="002F6F3C"/>
    <w:rsid w:val="00310FFC"/>
    <w:rsid w:val="00316681"/>
    <w:rsid w:val="003200E8"/>
    <w:rsid w:val="00322179"/>
    <w:rsid w:val="00323310"/>
    <w:rsid w:val="00323FE2"/>
    <w:rsid w:val="00325982"/>
    <w:rsid w:val="00334D4D"/>
    <w:rsid w:val="003359D5"/>
    <w:rsid w:val="00340F55"/>
    <w:rsid w:val="003423CD"/>
    <w:rsid w:val="003424F7"/>
    <w:rsid w:val="00343AFD"/>
    <w:rsid w:val="00357313"/>
    <w:rsid w:val="00364C76"/>
    <w:rsid w:val="00364CC6"/>
    <w:rsid w:val="0036554D"/>
    <w:rsid w:val="00367B5E"/>
    <w:rsid w:val="00371A8F"/>
    <w:rsid w:val="00373907"/>
    <w:rsid w:val="00375BBA"/>
    <w:rsid w:val="0038074E"/>
    <w:rsid w:val="00391216"/>
    <w:rsid w:val="00391D3D"/>
    <w:rsid w:val="00391F0B"/>
    <w:rsid w:val="00393723"/>
    <w:rsid w:val="003A1F0D"/>
    <w:rsid w:val="003A2112"/>
    <w:rsid w:val="003A38C8"/>
    <w:rsid w:val="003A4809"/>
    <w:rsid w:val="003B7343"/>
    <w:rsid w:val="003C2D53"/>
    <w:rsid w:val="003C5068"/>
    <w:rsid w:val="003C6C76"/>
    <w:rsid w:val="003C7540"/>
    <w:rsid w:val="003C7AAA"/>
    <w:rsid w:val="003D0339"/>
    <w:rsid w:val="003D206A"/>
    <w:rsid w:val="003D2840"/>
    <w:rsid w:val="003E6370"/>
    <w:rsid w:val="003F159C"/>
    <w:rsid w:val="003F2042"/>
    <w:rsid w:val="003F30BF"/>
    <w:rsid w:val="0040009A"/>
    <w:rsid w:val="0040255E"/>
    <w:rsid w:val="00403229"/>
    <w:rsid w:val="004047E6"/>
    <w:rsid w:val="00407466"/>
    <w:rsid w:val="004139C0"/>
    <w:rsid w:val="004219AA"/>
    <w:rsid w:val="00425536"/>
    <w:rsid w:val="0042665E"/>
    <w:rsid w:val="00433DE7"/>
    <w:rsid w:val="00434FA1"/>
    <w:rsid w:val="00436ABD"/>
    <w:rsid w:val="00437F0E"/>
    <w:rsid w:val="0044090A"/>
    <w:rsid w:val="00440977"/>
    <w:rsid w:val="0044340B"/>
    <w:rsid w:val="00444BE5"/>
    <w:rsid w:val="00445796"/>
    <w:rsid w:val="00447958"/>
    <w:rsid w:val="00447D2C"/>
    <w:rsid w:val="00454A67"/>
    <w:rsid w:val="00455A2C"/>
    <w:rsid w:val="0047122D"/>
    <w:rsid w:val="00473738"/>
    <w:rsid w:val="0048237F"/>
    <w:rsid w:val="004829E2"/>
    <w:rsid w:val="0048357E"/>
    <w:rsid w:val="00483B3B"/>
    <w:rsid w:val="00495895"/>
    <w:rsid w:val="00497578"/>
    <w:rsid w:val="004979C4"/>
    <w:rsid w:val="004A15EB"/>
    <w:rsid w:val="004A504B"/>
    <w:rsid w:val="004B0263"/>
    <w:rsid w:val="004B1BB4"/>
    <w:rsid w:val="004B3552"/>
    <w:rsid w:val="004C1AE6"/>
    <w:rsid w:val="004C2524"/>
    <w:rsid w:val="004C34D4"/>
    <w:rsid w:val="004C42BF"/>
    <w:rsid w:val="004C4E5E"/>
    <w:rsid w:val="004C62ED"/>
    <w:rsid w:val="004D060D"/>
    <w:rsid w:val="004D0B17"/>
    <w:rsid w:val="004D2E70"/>
    <w:rsid w:val="004D3E93"/>
    <w:rsid w:val="004D5270"/>
    <w:rsid w:val="004E217F"/>
    <w:rsid w:val="004E3083"/>
    <w:rsid w:val="004F0232"/>
    <w:rsid w:val="004F16E2"/>
    <w:rsid w:val="004F4582"/>
    <w:rsid w:val="004F6EEA"/>
    <w:rsid w:val="004F7802"/>
    <w:rsid w:val="005001FC"/>
    <w:rsid w:val="00501152"/>
    <w:rsid w:val="0050132C"/>
    <w:rsid w:val="0050176F"/>
    <w:rsid w:val="0051412E"/>
    <w:rsid w:val="00514710"/>
    <w:rsid w:val="00515466"/>
    <w:rsid w:val="0051683E"/>
    <w:rsid w:val="00517A5A"/>
    <w:rsid w:val="0052150C"/>
    <w:rsid w:val="005259F0"/>
    <w:rsid w:val="00527AE2"/>
    <w:rsid w:val="00532E63"/>
    <w:rsid w:val="00534C55"/>
    <w:rsid w:val="00537ACF"/>
    <w:rsid w:val="00541781"/>
    <w:rsid w:val="005446F0"/>
    <w:rsid w:val="005504AE"/>
    <w:rsid w:val="00556CC2"/>
    <w:rsid w:val="005574C9"/>
    <w:rsid w:val="00557524"/>
    <w:rsid w:val="00577DF8"/>
    <w:rsid w:val="00586A52"/>
    <w:rsid w:val="0058771C"/>
    <w:rsid w:val="00587B06"/>
    <w:rsid w:val="0059458F"/>
    <w:rsid w:val="00596E4A"/>
    <w:rsid w:val="005A0A28"/>
    <w:rsid w:val="005A15BD"/>
    <w:rsid w:val="005A431D"/>
    <w:rsid w:val="005A730D"/>
    <w:rsid w:val="005B1ABE"/>
    <w:rsid w:val="005B2917"/>
    <w:rsid w:val="005C4AF8"/>
    <w:rsid w:val="005C4C7C"/>
    <w:rsid w:val="005D0AB6"/>
    <w:rsid w:val="005D6B94"/>
    <w:rsid w:val="005E7AB2"/>
    <w:rsid w:val="0060122E"/>
    <w:rsid w:val="00602EE4"/>
    <w:rsid w:val="006155DE"/>
    <w:rsid w:val="00616165"/>
    <w:rsid w:val="006214EE"/>
    <w:rsid w:val="00621554"/>
    <w:rsid w:val="00626F50"/>
    <w:rsid w:val="006419F4"/>
    <w:rsid w:val="0064282F"/>
    <w:rsid w:val="006440E1"/>
    <w:rsid w:val="00646C60"/>
    <w:rsid w:val="00650CEB"/>
    <w:rsid w:val="00651BBE"/>
    <w:rsid w:val="00657963"/>
    <w:rsid w:val="00664B03"/>
    <w:rsid w:val="00666C8C"/>
    <w:rsid w:val="00672D75"/>
    <w:rsid w:val="00675DAF"/>
    <w:rsid w:val="00676BE2"/>
    <w:rsid w:val="00681039"/>
    <w:rsid w:val="0068123B"/>
    <w:rsid w:val="00682B3B"/>
    <w:rsid w:val="006854AD"/>
    <w:rsid w:val="006946C7"/>
    <w:rsid w:val="006A0F66"/>
    <w:rsid w:val="006A6A7C"/>
    <w:rsid w:val="006B328D"/>
    <w:rsid w:val="006C049C"/>
    <w:rsid w:val="006C36B0"/>
    <w:rsid w:val="006C48DE"/>
    <w:rsid w:val="006C4BB2"/>
    <w:rsid w:val="006D1B3B"/>
    <w:rsid w:val="006E1A61"/>
    <w:rsid w:val="006E2435"/>
    <w:rsid w:val="006F6B8F"/>
    <w:rsid w:val="00703BD4"/>
    <w:rsid w:val="00703D92"/>
    <w:rsid w:val="00704339"/>
    <w:rsid w:val="007075ED"/>
    <w:rsid w:val="007132A9"/>
    <w:rsid w:val="00723D7C"/>
    <w:rsid w:val="007277CE"/>
    <w:rsid w:val="00733ABC"/>
    <w:rsid w:val="00735192"/>
    <w:rsid w:val="00735921"/>
    <w:rsid w:val="00736CE2"/>
    <w:rsid w:val="007418D1"/>
    <w:rsid w:val="00746805"/>
    <w:rsid w:val="00753D53"/>
    <w:rsid w:val="007565A5"/>
    <w:rsid w:val="00760376"/>
    <w:rsid w:val="00766553"/>
    <w:rsid w:val="00766B63"/>
    <w:rsid w:val="00767A8E"/>
    <w:rsid w:val="00770428"/>
    <w:rsid w:val="00775174"/>
    <w:rsid w:val="0077690A"/>
    <w:rsid w:val="007810C0"/>
    <w:rsid w:val="007827EF"/>
    <w:rsid w:val="00785A4A"/>
    <w:rsid w:val="00786172"/>
    <w:rsid w:val="00792712"/>
    <w:rsid w:val="007967C9"/>
    <w:rsid w:val="007A1771"/>
    <w:rsid w:val="007B043C"/>
    <w:rsid w:val="007B3CDB"/>
    <w:rsid w:val="007B4D07"/>
    <w:rsid w:val="007C02B7"/>
    <w:rsid w:val="007C0B69"/>
    <w:rsid w:val="007C3080"/>
    <w:rsid w:val="007E10AC"/>
    <w:rsid w:val="007E46B1"/>
    <w:rsid w:val="007E46F0"/>
    <w:rsid w:val="007E4E94"/>
    <w:rsid w:val="007E5678"/>
    <w:rsid w:val="007F212E"/>
    <w:rsid w:val="00804ABA"/>
    <w:rsid w:val="00805342"/>
    <w:rsid w:val="0080534A"/>
    <w:rsid w:val="00813236"/>
    <w:rsid w:val="00813ADA"/>
    <w:rsid w:val="0082343B"/>
    <w:rsid w:val="008323F6"/>
    <w:rsid w:val="008328B2"/>
    <w:rsid w:val="00835F12"/>
    <w:rsid w:val="008361BD"/>
    <w:rsid w:val="00836644"/>
    <w:rsid w:val="0085458D"/>
    <w:rsid w:val="00857BA4"/>
    <w:rsid w:val="00865F8E"/>
    <w:rsid w:val="00871D1F"/>
    <w:rsid w:val="00872E1E"/>
    <w:rsid w:val="0087420C"/>
    <w:rsid w:val="00874BF4"/>
    <w:rsid w:val="00876FC9"/>
    <w:rsid w:val="00880844"/>
    <w:rsid w:val="00884031"/>
    <w:rsid w:val="0088446A"/>
    <w:rsid w:val="0088634B"/>
    <w:rsid w:val="0088737D"/>
    <w:rsid w:val="008A68FC"/>
    <w:rsid w:val="008A6D37"/>
    <w:rsid w:val="008B165E"/>
    <w:rsid w:val="008C2CC3"/>
    <w:rsid w:val="008C65B8"/>
    <w:rsid w:val="008D07A6"/>
    <w:rsid w:val="008D55C9"/>
    <w:rsid w:val="008E2556"/>
    <w:rsid w:val="008E372C"/>
    <w:rsid w:val="008E66A6"/>
    <w:rsid w:val="008F0CBB"/>
    <w:rsid w:val="008F6A9B"/>
    <w:rsid w:val="008F7144"/>
    <w:rsid w:val="00900321"/>
    <w:rsid w:val="00900B35"/>
    <w:rsid w:val="009054FD"/>
    <w:rsid w:val="009078DD"/>
    <w:rsid w:val="00907A1A"/>
    <w:rsid w:val="0091292B"/>
    <w:rsid w:val="009274AC"/>
    <w:rsid w:val="009303F4"/>
    <w:rsid w:val="00931B53"/>
    <w:rsid w:val="009336BD"/>
    <w:rsid w:val="0093499C"/>
    <w:rsid w:val="009365EA"/>
    <w:rsid w:val="00940A7D"/>
    <w:rsid w:val="00941590"/>
    <w:rsid w:val="0094240E"/>
    <w:rsid w:val="00943809"/>
    <w:rsid w:val="009717E6"/>
    <w:rsid w:val="00976F61"/>
    <w:rsid w:val="009A2E09"/>
    <w:rsid w:val="009A4D0D"/>
    <w:rsid w:val="009B73FE"/>
    <w:rsid w:val="009C02FB"/>
    <w:rsid w:val="009C42DA"/>
    <w:rsid w:val="009C53DB"/>
    <w:rsid w:val="009D3472"/>
    <w:rsid w:val="009D45E9"/>
    <w:rsid w:val="009D7692"/>
    <w:rsid w:val="009E3389"/>
    <w:rsid w:val="009E5FB9"/>
    <w:rsid w:val="009F1DA8"/>
    <w:rsid w:val="009F23D9"/>
    <w:rsid w:val="009F32DC"/>
    <w:rsid w:val="00A02E77"/>
    <w:rsid w:val="00A03B10"/>
    <w:rsid w:val="00A042BB"/>
    <w:rsid w:val="00A05CDC"/>
    <w:rsid w:val="00A05F93"/>
    <w:rsid w:val="00A06D64"/>
    <w:rsid w:val="00A06DD5"/>
    <w:rsid w:val="00A0732F"/>
    <w:rsid w:val="00A10BF1"/>
    <w:rsid w:val="00A12EC0"/>
    <w:rsid w:val="00A20A89"/>
    <w:rsid w:val="00A21975"/>
    <w:rsid w:val="00A22F3E"/>
    <w:rsid w:val="00A25871"/>
    <w:rsid w:val="00A35C0A"/>
    <w:rsid w:val="00A35D60"/>
    <w:rsid w:val="00A36BD1"/>
    <w:rsid w:val="00A415C0"/>
    <w:rsid w:val="00A449D3"/>
    <w:rsid w:val="00A459F5"/>
    <w:rsid w:val="00A468A8"/>
    <w:rsid w:val="00A560CA"/>
    <w:rsid w:val="00A60632"/>
    <w:rsid w:val="00A62F69"/>
    <w:rsid w:val="00A64BCD"/>
    <w:rsid w:val="00A80995"/>
    <w:rsid w:val="00A8222B"/>
    <w:rsid w:val="00A855B5"/>
    <w:rsid w:val="00A864CD"/>
    <w:rsid w:val="00AA12CA"/>
    <w:rsid w:val="00AA6553"/>
    <w:rsid w:val="00AC6A18"/>
    <w:rsid w:val="00AC7897"/>
    <w:rsid w:val="00AD3B56"/>
    <w:rsid w:val="00AD3E2E"/>
    <w:rsid w:val="00AE6653"/>
    <w:rsid w:val="00AF4C3C"/>
    <w:rsid w:val="00B02209"/>
    <w:rsid w:val="00B02C0C"/>
    <w:rsid w:val="00B035D0"/>
    <w:rsid w:val="00B06A04"/>
    <w:rsid w:val="00B109B0"/>
    <w:rsid w:val="00B11B73"/>
    <w:rsid w:val="00B11FE7"/>
    <w:rsid w:val="00B179AF"/>
    <w:rsid w:val="00B20860"/>
    <w:rsid w:val="00B210C6"/>
    <w:rsid w:val="00B27FC4"/>
    <w:rsid w:val="00B30D71"/>
    <w:rsid w:val="00B46036"/>
    <w:rsid w:val="00B47F5E"/>
    <w:rsid w:val="00B50041"/>
    <w:rsid w:val="00B57645"/>
    <w:rsid w:val="00B71FC1"/>
    <w:rsid w:val="00B8317B"/>
    <w:rsid w:val="00B86E65"/>
    <w:rsid w:val="00B908F2"/>
    <w:rsid w:val="00BA5A82"/>
    <w:rsid w:val="00BA7CAE"/>
    <w:rsid w:val="00BB1DFE"/>
    <w:rsid w:val="00BB3A33"/>
    <w:rsid w:val="00BB40D7"/>
    <w:rsid w:val="00BB4704"/>
    <w:rsid w:val="00BC1267"/>
    <w:rsid w:val="00BC3394"/>
    <w:rsid w:val="00BC498C"/>
    <w:rsid w:val="00BD788A"/>
    <w:rsid w:val="00BE73E9"/>
    <w:rsid w:val="00BF12FE"/>
    <w:rsid w:val="00BF3915"/>
    <w:rsid w:val="00BF4630"/>
    <w:rsid w:val="00BF78F8"/>
    <w:rsid w:val="00C0042B"/>
    <w:rsid w:val="00C00740"/>
    <w:rsid w:val="00C0112D"/>
    <w:rsid w:val="00C01A88"/>
    <w:rsid w:val="00C01ADC"/>
    <w:rsid w:val="00C058A8"/>
    <w:rsid w:val="00C16E40"/>
    <w:rsid w:val="00C223FD"/>
    <w:rsid w:val="00C2602B"/>
    <w:rsid w:val="00C43A1F"/>
    <w:rsid w:val="00C462C1"/>
    <w:rsid w:val="00C519F0"/>
    <w:rsid w:val="00C55D21"/>
    <w:rsid w:val="00C61532"/>
    <w:rsid w:val="00C623DD"/>
    <w:rsid w:val="00C660EE"/>
    <w:rsid w:val="00C73101"/>
    <w:rsid w:val="00C7344D"/>
    <w:rsid w:val="00C73EF6"/>
    <w:rsid w:val="00C74E2E"/>
    <w:rsid w:val="00C77270"/>
    <w:rsid w:val="00C819B5"/>
    <w:rsid w:val="00C826C3"/>
    <w:rsid w:val="00C923AD"/>
    <w:rsid w:val="00C96A75"/>
    <w:rsid w:val="00CA6B8F"/>
    <w:rsid w:val="00CA6C65"/>
    <w:rsid w:val="00CA74A3"/>
    <w:rsid w:val="00CA759E"/>
    <w:rsid w:val="00CA7B67"/>
    <w:rsid w:val="00CB759C"/>
    <w:rsid w:val="00CC2C86"/>
    <w:rsid w:val="00CC7554"/>
    <w:rsid w:val="00CE763B"/>
    <w:rsid w:val="00CF109D"/>
    <w:rsid w:val="00CF2EAD"/>
    <w:rsid w:val="00D071AA"/>
    <w:rsid w:val="00D30C91"/>
    <w:rsid w:val="00D46BE0"/>
    <w:rsid w:val="00D537BA"/>
    <w:rsid w:val="00D53AF3"/>
    <w:rsid w:val="00D54C41"/>
    <w:rsid w:val="00D555AD"/>
    <w:rsid w:val="00D56655"/>
    <w:rsid w:val="00D57859"/>
    <w:rsid w:val="00D60794"/>
    <w:rsid w:val="00D60DD5"/>
    <w:rsid w:val="00D63217"/>
    <w:rsid w:val="00D71C74"/>
    <w:rsid w:val="00D73DD1"/>
    <w:rsid w:val="00D741C8"/>
    <w:rsid w:val="00D77656"/>
    <w:rsid w:val="00D84B6A"/>
    <w:rsid w:val="00D902F7"/>
    <w:rsid w:val="00D90F22"/>
    <w:rsid w:val="00DA0A48"/>
    <w:rsid w:val="00DA2E62"/>
    <w:rsid w:val="00DB74B8"/>
    <w:rsid w:val="00DC38DB"/>
    <w:rsid w:val="00DC60B3"/>
    <w:rsid w:val="00DC64D0"/>
    <w:rsid w:val="00DC772A"/>
    <w:rsid w:val="00DD25C7"/>
    <w:rsid w:val="00DD59C8"/>
    <w:rsid w:val="00DD5DC1"/>
    <w:rsid w:val="00DD6DB6"/>
    <w:rsid w:val="00DD7951"/>
    <w:rsid w:val="00DE0578"/>
    <w:rsid w:val="00DE5852"/>
    <w:rsid w:val="00DF5156"/>
    <w:rsid w:val="00DF6AEF"/>
    <w:rsid w:val="00E07C12"/>
    <w:rsid w:val="00E11D71"/>
    <w:rsid w:val="00E1587F"/>
    <w:rsid w:val="00E23533"/>
    <w:rsid w:val="00E277AE"/>
    <w:rsid w:val="00E30F21"/>
    <w:rsid w:val="00E32594"/>
    <w:rsid w:val="00E33D39"/>
    <w:rsid w:val="00E51EA4"/>
    <w:rsid w:val="00E64424"/>
    <w:rsid w:val="00E65AC2"/>
    <w:rsid w:val="00E65D71"/>
    <w:rsid w:val="00E705BC"/>
    <w:rsid w:val="00E71B61"/>
    <w:rsid w:val="00E726A4"/>
    <w:rsid w:val="00E761A8"/>
    <w:rsid w:val="00E7782E"/>
    <w:rsid w:val="00E860A0"/>
    <w:rsid w:val="00E95A30"/>
    <w:rsid w:val="00E97435"/>
    <w:rsid w:val="00EA28CB"/>
    <w:rsid w:val="00EA3C23"/>
    <w:rsid w:val="00EA6124"/>
    <w:rsid w:val="00EB1AC8"/>
    <w:rsid w:val="00EB1BF4"/>
    <w:rsid w:val="00EC5D01"/>
    <w:rsid w:val="00EC62ED"/>
    <w:rsid w:val="00ED0B12"/>
    <w:rsid w:val="00ED0D3B"/>
    <w:rsid w:val="00ED27DA"/>
    <w:rsid w:val="00ED4446"/>
    <w:rsid w:val="00ED6707"/>
    <w:rsid w:val="00EE1633"/>
    <w:rsid w:val="00EF213B"/>
    <w:rsid w:val="00EF2F78"/>
    <w:rsid w:val="00F0558B"/>
    <w:rsid w:val="00F06953"/>
    <w:rsid w:val="00F10C26"/>
    <w:rsid w:val="00F13E93"/>
    <w:rsid w:val="00F200FF"/>
    <w:rsid w:val="00F20DCB"/>
    <w:rsid w:val="00F22081"/>
    <w:rsid w:val="00F26BC8"/>
    <w:rsid w:val="00F3036B"/>
    <w:rsid w:val="00F308EA"/>
    <w:rsid w:val="00F31329"/>
    <w:rsid w:val="00F33A80"/>
    <w:rsid w:val="00F36001"/>
    <w:rsid w:val="00F45277"/>
    <w:rsid w:val="00F50365"/>
    <w:rsid w:val="00F5297B"/>
    <w:rsid w:val="00F5398D"/>
    <w:rsid w:val="00F56313"/>
    <w:rsid w:val="00F57A43"/>
    <w:rsid w:val="00F679E0"/>
    <w:rsid w:val="00F67B69"/>
    <w:rsid w:val="00F76918"/>
    <w:rsid w:val="00F81655"/>
    <w:rsid w:val="00F91400"/>
    <w:rsid w:val="00F925B3"/>
    <w:rsid w:val="00F93B3A"/>
    <w:rsid w:val="00F95812"/>
    <w:rsid w:val="00F96C02"/>
    <w:rsid w:val="00FA257E"/>
    <w:rsid w:val="00FA2CE9"/>
    <w:rsid w:val="00FA5C13"/>
    <w:rsid w:val="00FB29CA"/>
    <w:rsid w:val="00FC1446"/>
    <w:rsid w:val="00FC19DB"/>
    <w:rsid w:val="00FC215D"/>
    <w:rsid w:val="00FC373E"/>
    <w:rsid w:val="00FC717B"/>
    <w:rsid w:val="00FC7F36"/>
    <w:rsid w:val="00FD2179"/>
    <w:rsid w:val="00FD48E6"/>
    <w:rsid w:val="00FE1193"/>
    <w:rsid w:val="00FF05E8"/>
    <w:rsid w:val="00FF3071"/>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1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B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9E2"/>
    <w:pPr>
      <w:keepNext/>
      <w:widowControl w:val="0"/>
      <w:suppressAutoHyphens/>
      <w:overflowPunct w:val="0"/>
      <w:autoSpaceDE w:val="0"/>
      <w:autoSpaceDN w:val="0"/>
      <w:adjustRightInd w:val="0"/>
      <w:textAlignment w:val="baseline"/>
      <w:outlineLvl w:val="0"/>
    </w:pPr>
    <w:rPr>
      <w:szCs w:val="20"/>
      <w:u w:val="single"/>
    </w:rPr>
  </w:style>
  <w:style w:type="paragraph" w:styleId="Heading2">
    <w:name w:val="heading 2"/>
    <w:basedOn w:val="Normal"/>
    <w:next w:val="Normal"/>
    <w:link w:val="Heading2Char"/>
    <w:uiPriority w:val="9"/>
    <w:unhideWhenUsed/>
    <w:qFormat/>
    <w:rsid w:val="002F6F3C"/>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51AB"/>
    <w:rPr>
      <w:color w:val="0000FF"/>
      <w:u w:val="single"/>
    </w:rPr>
  </w:style>
  <w:style w:type="paragraph" w:styleId="HTMLPreformatted">
    <w:name w:val="HTML Preformatted"/>
    <w:basedOn w:val="Normal"/>
    <w:link w:val="HTMLPreformattedChar"/>
    <w:rsid w:val="0015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customStyle="1" w:styleId="HTMLPreformattedChar">
    <w:name w:val="HTML Preformatted Char"/>
    <w:basedOn w:val="DefaultParagraphFont"/>
    <w:link w:val="HTMLPreformatted"/>
    <w:rsid w:val="001551AB"/>
    <w:rPr>
      <w:rFonts w:ascii="Courier New" w:eastAsia="Arial Unicode MS" w:hAnsi="Courier New" w:cs="Courier New"/>
      <w:sz w:val="20"/>
      <w:szCs w:val="20"/>
    </w:rPr>
  </w:style>
  <w:style w:type="paragraph" w:styleId="ListParagraph">
    <w:name w:val="List Paragraph"/>
    <w:basedOn w:val="Normal"/>
    <w:uiPriority w:val="34"/>
    <w:qFormat/>
    <w:rsid w:val="001551AB"/>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4829E2"/>
    <w:rPr>
      <w:rFonts w:ascii="Times New Roman" w:eastAsia="Times New Roman" w:hAnsi="Times New Roman" w:cs="Times New Roman"/>
      <w:sz w:val="24"/>
      <w:szCs w:val="20"/>
      <w:u w:val="single"/>
    </w:rPr>
  </w:style>
  <w:style w:type="character" w:customStyle="1" w:styleId="apple-converted-space">
    <w:name w:val="apple-converted-space"/>
    <w:basedOn w:val="DefaultParagraphFont"/>
    <w:rsid w:val="005001FC"/>
  </w:style>
  <w:style w:type="paragraph" w:styleId="BalloonText">
    <w:name w:val="Balloon Text"/>
    <w:basedOn w:val="Normal"/>
    <w:link w:val="BalloonTextChar"/>
    <w:uiPriority w:val="99"/>
    <w:semiHidden/>
    <w:unhideWhenUsed/>
    <w:rsid w:val="00C0112D"/>
    <w:rPr>
      <w:rFonts w:ascii="Tahoma" w:hAnsi="Tahoma" w:cs="Tahoma"/>
      <w:sz w:val="16"/>
      <w:szCs w:val="16"/>
    </w:rPr>
  </w:style>
  <w:style w:type="character" w:customStyle="1" w:styleId="BalloonTextChar">
    <w:name w:val="Balloon Text Char"/>
    <w:basedOn w:val="DefaultParagraphFont"/>
    <w:link w:val="BalloonText"/>
    <w:uiPriority w:val="99"/>
    <w:semiHidden/>
    <w:rsid w:val="00C0112D"/>
    <w:rPr>
      <w:rFonts w:ascii="Tahoma" w:hAnsi="Tahoma" w:cs="Tahoma"/>
      <w:sz w:val="16"/>
      <w:szCs w:val="16"/>
    </w:rPr>
  </w:style>
  <w:style w:type="character" w:styleId="FollowedHyperlink">
    <w:name w:val="FollowedHyperlink"/>
    <w:basedOn w:val="DefaultParagraphFont"/>
    <w:uiPriority w:val="99"/>
    <w:semiHidden/>
    <w:unhideWhenUsed/>
    <w:rsid w:val="00874BF4"/>
    <w:rPr>
      <w:color w:val="800080" w:themeColor="followedHyperlink"/>
      <w:u w:val="single"/>
    </w:rPr>
  </w:style>
  <w:style w:type="character" w:customStyle="1" w:styleId="Heading2Char">
    <w:name w:val="Heading 2 Char"/>
    <w:basedOn w:val="DefaultParagraphFont"/>
    <w:link w:val="Heading2"/>
    <w:uiPriority w:val="9"/>
    <w:rsid w:val="002F6F3C"/>
    <w:rPr>
      <w:rFonts w:asciiTheme="majorHAnsi" w:eastAsiaTheme="majorEastAsia" w:hAnsiTheme="majorHAnsi" w:cstheme="majorBidi"/>
      <w:color w:val="365F91" w:themeColor="accent1" w:themeShade="BF"/>
      <w:sz w:val="26"/>
      <w:szCs w:val="26"/>
    </w:rPr>
  </w:style>
  <w:style w:type="paragraph" w:customStyle="1" w:styleId="Body1">
    <w:name w:val="Body 1"/>
    <w:rsid w:val="00CA6C65"/>
    <w:pPr>
      <w:spacing w:after="0" w:line="240" w:lineRule="auto"/>
      <w:outlineLvl w:val="0"/>
    </w:pPr>
    <w:rPr>
      <w:rFonts w:ascii="Times New Roman" w:eastAsia="Arial Unicode MS" w:hAnsi="Times New Roman" w:cs="Times New Roman"/>
      <w:color w:val="000000"/>
      <w:sz w:val="24"/>
      <w:u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1371">
      <w:bodyDiv w:val="1"/>
      <w:marLeft w:val="0"/>
      <w:marRight w:val="0"/>
      <w:marTop w:val="0"/>
      <w:marBottom w:val="0"/>
      <w:divBdr>
        <w:top w:val="none" w:sz="0" w:space="0" w:color="auto"/>
        <w:left w:val="none" w:sz="0" w:space="0" w:color="auto"/>
        <w:bottom w:val="none" w:sz="0" w:space="0" w:color="auto"/>
        <w:right w:val="none" w:sz="0" w:space="0" w:color="auto"/>
      </w:divBdr>
    </w:div>
    <w:div w:id="531264789">
      <w:bodyDiv w:val="1"/>
      <w:marLeft w:val="0"/>
      <w:marRight w:val="0"/>
      <w:marTop w:val="0"/>
      <w:marBottom w:val="0"/>
      <w:divBdr>
        <w:top w:val="none" w:sz="0" w:space="0" w:color="auto"/>
        <w:left w:val="none" w:sz="0" w:space="0" w:color="auto"/>
        <w:bottom w:val="none" w:sz="0" w:space="0" w:color="auto"/>
        <w:right w:val="none" w:sz="0" w:space="0" w:color="auto"/>
      </w:divBdr>
      <w:divsChild>
        <w:div w:id="210967139">
          <w:marLeft w:val="0"/>
          <w:marRight w:val="0"/>
          <w:marTop w:val="0"/>
          <w:marBottom w:val="0"/>
          <w:divBdr>
            <w:top w:val="none" w:sz="0" w:space="0" w:color="auto"/>
            <w:left w:val="none" w:sz="0" w:space="0" w:color="auto"/>
            <w:bottom w:val="none" w:sz="0" w:space="0" w:color="auto"/>
            <w:right w:val="none" w:sz="0" w:space="0" w:color="auto"/>
          </w:divBdr>
        </w:div>
        <w:div w:id="1630356866">
          <w:marLeft w:val="0"/>
          <w:marRight w:val="0"/>
          <w:marTop w:val="0"/>
          <w:marBottom w:val="0"/>
          <w:divBdr>
            <w:top w:val="none" w:sz="0" w:space="0" w:color="auto"/>
            <w:left w:val="none" w:sz="0" w:space="0" w:color="auto"/>
            <w:bottom w:val="none" w:sz="0" w:space="0" w:color="auto"/>
            <w:right w:val="none" w:sz="0" w:space="0" w:color="auto"/>
          </w:divBdr>
        </w:div>
        <w:div w:id="457646580">
          <w:marLeft w:val="0"/>
          <w:marRight w:val="0"/>
          <w:marTop w:val="0"/>
          <w:marBottom w:val="0"/>
          <w:divBdr>
            <w:top w:val="none" w:sz="0" w:space="0" w:color="auto"/>
            <w:left w:val="none" w:sz="0" w:space="0" w:color="auto"/>
            <w:bottom w:val="none" w:sz="0" w:space="0" w:color="auto"/>
            <w:right w:val="none" w:sz="0" w:space="0" w:color="auto"/>
          </w:divBdr>
        </w:div>
        <w:div w:id="660621931">
          <w:marLeft w:val="0"/>
          <w:marRight w:val="0"/>
          <w:marTop w:val="0"/>
          <w:marBottom w:val="0"/>
          <w:divBdr>
            <w:top w:val="none" w:sz="0" w:space="0" w:color="auto"/>
            <w:left w:val="none" w:sz="0" w:space="0" w:color="auto"/>
            <w:bottom w:val="none" w:sz="0" w:space="0" w:color="auto"/>
            <w:right w:val="none" w:sz="0" w:space="0" w:color="auto"/>
          </w:divBdr>
        </w:div>
        <w:div w:id="431703506">
          <w:marLeft w:val="0"/>
          <w:marRight w:val="0"/>
          <w:marTop w:val="0"/>
          <w:marBottom w:val="0"/>
          <w:divBdr>
            <w:top w:val="none" w:sz="0" w:space="0" w:color="auto"/>
            <w:left w:val="none" w:sz="0" w:space="0" w:color="auto"/>
            <w:bottom w:val="none" w:sz="0" w:space="0" w:color="auto"/>
            <w:right w:val="none" w:sz="0" w:space="0" w:color="auto"/>
          </w:divBdr>
        </w:div>
      </w:divsChild>
    </w:div>
    <w:div w:id="1251541414">
      <w:bodyDiv w:val="1"/>
      <w:marLeft w:val="0"/>
      <w:marRight w:val="0"/>
      <w:marTop w:val="0"/>
      <w:marBottom w:val="0"/>
      <w:divBdr>
        <w:top w:val="none" w:sz="0" w:space="0" w:color="auto"/>
        <w:left w:val="none" w:sz="0" w:space="0" w:color="auto"/>
        <w:bottom w:val="none" w:sz="0" w:space="0" w:color="auto"/>
        <w:right w:val="none" w:sz="0" w:space="0" w:color="auto"/>
      </w:divBdr>
    </w:div>
    <w:div w:id="1913731946">
      <w:bodyDiv w:val="1"/>
      <w:marLeft w:val="0"/>
      <w:marRight w:val="0"/>
      <w:marTop w:val="0"/>
      <w:marBottom w:val="0"/>
      <w:divBdr>
        <w:top w:val="none" w:sz="0" w:space="0" w:color="auto"/>
        <w:left w:val="none" w:sz="0" w:space="0" w:color="auto"/>
        <w:bottom w:val="none" w:sz="0" w:space="0" w:color="auto"/>
        <w:right w:val="none" w:sz="0" w:space="0" w:color="auto"/>
      </w:divBdr>
    </w:div>
    <w:div w:id="20231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9/03/upshot/to-understand-rising-inequality-consider-the-janitors-at-two-top-companies-then-and-now.html?action=click&amp;module=Featured&amp;pgtype=Homepage" TargetMode="External"/><Relationship Id="rId13" Type="http://schemas.openxmlformats.org/officeDocument/2006/relationships/hyperlink" Target="https://www.thisamericanlife.org/radio-archives/episode/474/back-to-sch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d.com/talks/richard_wilkinson.html" TargetMode="External"/><Relationship Id="rId12" Type="http://schemas.openxmlformats.org/officeDocument/2006/relationships/hyperlink" Target="https://www.ted.com/talks/niki_okuk_when_workers_own_companies_the_economy_is_more_resili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times.com/2017/09/03/upshot/to-understand-rising-inequality-consider-the-janitors-at-two-top-companies-then-and-now.html?action=click&amp;module=Featured&amp;pgtype=Homepag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hedianerehmshow.org/shows/2016-04-05/california-raises-its-minimum-wage-to-15-an-hour" TargetMode="External"/><Relationship Id="rId5" Type="http://schemas.openxmlformats.org/officeDocument/2006/relationships/webSettings" Target="webSettings.xml"/><Relationship Id="rId15" Type="http://schemas.openxmlformats.org/officeDocument/2006/relationships/hyperlink" Target="http://www.epi.org/publication/lost-decade-poverty-income-trends-continue/" TargetMode="External"/><Relationship Id="rId10" Type="http://schemas.openxmlformats.org/officeDocument/2006/relationships/hyperlink" Target="https://www.thisamericanlife.org/radio-archives/episode/512/house-rules" TargetMode="External"/><Relationship Id="rId4" Type="http://schemas.openxmlformats.org/officeDocument/2006/relationships/settings" Target="settings.xml"/><Relationship Id="rId9" Type="http://schemas.openxmlformats.org/officeDocument/2006/relationships/hyperlink" Target="http://inequality.is/" TargetMode="External"/><Relationship Id="rId14" Type="http://schemas.openxmlformats.org/officeDocument/2006/relationships/hyperlink" Target="https://www.youtube.com/watch?v=SQ6H-Mz6h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A03D-7BAC-9945-AE01-1816437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Kris Gebhard</cp:lastModifiedBy>
  <cp:revision>2</cp:revision>
  <cp:lastPrinted>2014-09-30T17:43:00Z</cp:lastPrinted>
  <dcterms:created xsi:type="dcterms:W3CDTF">2018-08-15T20:00:00Z</dcterms:created>
  <dcterms:modified xsi:type="dcterms:W3CDTF">2018-08-15T20:00:00Z</dcterms:modified>
</cp:coreProperties>
</file>